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5F5F48A"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t>
      </w:r>
      <w:r w:rsidR="00E27696">
        <w:rPr>
          <w:rFonts w:ascii="Times New Roman" w:eastAsia="宋体" w:hAnsi="Times New Roman"/>
          <w:sz w:val="22"/>
          <w:szCs w:val="22"/>
          <w:lang w:eastAsia="zh-CN"/>
        </w:rPr>
        <w:t>101</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DD2FCF" w:rsidRPr="00DD2FCF">
        <w:rPr>
          <w:rFonts w:ascii="Times New Roman" w:eastAsia="宋体" w:hAnsi="Times New Roman"/>
          <w:sz w:val="22"/>
          <w:szCs w:val="22"/>
          <w:lang w:eastAsia="zh-CN"/>
        </w:rPr>
        <w:t>RP-231783</w:t>
      </w:r>
    </w:p>
    <w:p w14:paraId="407D3718" w14:textId="1C1D6EC2" w:rsidR="00754C1C" w:rsidRPr="00BF4708" w:rsidRDefault="00E27696" w:rsidP="00FE6181">
      <w:pPr>
        <w:pStyle w:val="a5"/>
        <w:tabs>
          <w:tab w:val="clear" w:pos="4536"/>
          <w:tab w:val="left" w:pos="1800"/>
        </w:tabs>
        <w:ind w:left="1800" w:hanging="1800"/>
        <w:rPr>
          <w:rFonts w:ascii="Times New Roman" w:eastAsia="宋体" w:hAnsi="Times New Roman"/>
          <w:sz w:val="22"/>
          <w:szCs w:val="22"/>
          <w:lang w:eastAsia="zh-CN"/>
        </w:rPr>
      </w:pPr>
      <w:r w:rsidRPr="00E27696">
        <w:rPr>
          <w:rFonts w:ascii="Times New Roman" w:eastAsia="宋体" w:hAnsi="Times New Roman"/>
          <w:sz w:val="22"/>
          <w:szCs w:val="22"/>
          <w:lang w:eastAsia="zh-CN"/>
        </w:rPr>
        <w:t>Bangalore, India, September 11-15, 2023</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6D6262DD"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OPPO</w:t>
      </w:r>
    </w:p>
    <w:p w14:paraId="380570C1" w14:textId="50F1C25F"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81A93" w:rsidRPr="00B81A93">
        <w:rPr>
          <w:rFonts w:ascii="Times New Roman" w:hAnsi="Times New Roman"/>
          <w:sz w:val="22"/>
          <w:szCs w:val="22"/>
        </w:rPr>
        <w:t>Views on positioning enhancement in Rel-19</w:t>
      </w:r>
    </w:p>
    <w:p w14:paraId="380570C2" w14:textId="59E307A2"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E27696">
        <w:rPr>
          <w:rFonts w:ascii="Times New Roman" w:eastAsia="宋体" w:hAnsi="Times New Roman"/>
          <w:sz w:val="22"/>
          <w:szCs w:val="22"/>
          <w:lang w:eastAsia="zh-CN"/>
        </w:rPr>
        <w:t>8</w:t>
      </w:r>
      <w:r w:rsidR="00E27696">
        <w:rPr>
          <w:rFonts w:ascii="Times New Roman" w:eastAsia="宋体" w:hAnsi="Times New Roman" w:hint="eastAsia"/>
          <w:sz w:val="22"/>
          <w:szCs w:val="22"/>
          <w:lang w:eastAsia="zh-CN"/>
        </w:rPr>
        <w:t>A</w:t>
      </w:r>
      <w:r w:rsidR="00BD4819">
        <w:rPr>
          <w:rFonts w:ascii="Times New Roman" w:eastAsia="宋体" w:hAnsi="Times New Roman"/>
          <w:sz w:val="22"/>
          <w:szCs w:val="22"/>
          <w:lang w:eastAsia="zh-CN"/>
        </w:rPr>
        <w:t>.</w:t>
      </w:r>
      <w:r w:rsidR="00A95F88">
        <w:rPr>
          <w:rFonts w:ascii="Times New Roman" w:eastAsia="宋体" w:hAnsi="Times New Roman"/>
          <w:sz w:val="22"/>
          <w:szCs w:val="22"/>
          <w:lang w:eastAsia="zh-CN"/>
        </w:rPr>
        <w:t>2</w:t>
      </w:r>
      <w:r w:rsidR="00BB7314">
        <w:rPr>
          <w:rFonts w:ascii="Times New Roman" w:eastAsia="宋体" w:hAnsi="Times New Roman"/>
          <w:sz w:val="22"/>
          <w:szCs w:val="22"/>
          <w:lang w:eastAsia="zh-CN"/>
        </w:rPr>
        <w:t>.</w:t>
      </w:r>
      <w:r w:rsidR="00E27696">
        <w:rPr>
          <w:rFonts w:ascii="Times New Roman" w:eastAsia="宋体" w:hAnsi="Times New Roman"/>
          <w:sz w:val="22"/>
          <w:szCs w:val="22"/>
          <w:lang w:eastAsia="zh-CN"/>
        </w:rPr>
        <w:t>12.4</w:t>
      </w:r>
    </w:p>
    <w:p w14:paraId="380570C3" w14:textId="728F2984"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5211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6D09E61D" w14:textId="2FF12746" w:rsidR="00B55619" w:rsidRDefault="00AC482E" w:rsidP="00704655">
      <w:pPr>
        <w:pStyle w:val="a0"/>
        <w:rPr>
          <w:lang w:eastAsia="ko-KR"/>
        </w:rPr>
      </w:pPr>
      <w:r>
        <w:rPr>
          <w:lang w:eastAsia="ko-KR"/>
        </w:rPr>
        <w:t>In Rel-18</w:t>
      </w:r>
      <w:r w:rsidR="00AF317F">
        <w:rPr>
          <w:lang w:eastAsia="ko-KR"/>
        </w:rPr>
        <w:t>, based on the outcome of the study item, the</w:t>
      </w:r>
      <w:r>
        <w:rPr>
          <w:lang w:eastAsia="ko-KR"/>
        </w:rPr>
        <w:t xml:space="preserve"> following new features were </w:t>
      </w:r>
      <w:r w:rsidR="00AF317F">
        <w:rPr>
          <w:lang w:eastAsia="ko-KR"/>
        </w:rPr>
        <w:t>specified</w:t>
      </w:r>
      <w:r>
        <w:rPr>
          <w:lang w:eastAsia="ko-KR"/>
        </w:rPr>
        <w:t xml:space="preserve"> to further enhance NR positioning</w:t>
      </w:r>
      <w:r w:rsidR="00B55619">
        <w:rPr>
          <w:lang w:eastAsia="ko-KR"/>
        </w:rPr>
        <w:t xml:space="preserve"> </w:t>
      </w:r>
      <w:r w:rsidR="00B55619">
        <w:rPr>
          <w:lang w:eastAsia="ko-KR"/>
        </w:rPr>
        <w:fldChar w:fldCharType="begin"/>
      </w:r>
      <w:r w:rsidR="00B55619">
        <w:rPr>
          <w:lang w:eastAsia="ko-KR"/>
        </w:rPr>
        <w:instrText xml:space="preserve"> REF _Ref144281636 \r \h </w:instrText>
      </w:r>
      <w:r w:rsidR="00B55619">
        <w:rPr>
          <w:lang w:eastAsia="ko-KR"/>
        </w:rPr>
      </w:r>
      <w:r w:rsidR="00B55619">
        <w:rPr>
          <w:lang w:eastAsia="ko-KR"/>
        </w:rPr>
        <w:fldChar w:fldCharType="separate"/>
      </w:r>
      <w:r w:rsidR="00B55619">
        <w:rPr>
          <w:lang w:eastAsia="ko-KR"/>
        </w:rPr>
        <w:t xml:space="preserve">[1] </w:t>
      </w:r>
      <w:r w:rsidR="00B55619">
        <w:rPr>
          <w:lang w:eastAsia="ko-KR"/>
        </w:rPr>
        <w:fldChar w:fldCharType="end"/>
      </w:r>
      <w:r w:rsidR="00B55619">
        <w:rPr>
          <w:lang w:eastAsia="ko-KR"/>
        </w:rPr>
        <w:t>:</w:t>
      </w:r>
    </w:p>
    <w:p w14:paraId="718D5810" w14:textId="1FDDD9EA" w:rsidR="00B55619" w:rsidRDefault="00AC482E" w:rsidP="00B55619">
      <w:pPr>
        <w:pStyle w:val="a0"/>
        <w:numPr>
          <w:ilvl w:val="0"/>
          <w:numId w:val="23"/>
        </w:numPr>
        <w:rPr>
          <w:lang w:eastAsia="ko-KR"/>
        </w:rPr>
      </w:pPr>
      <w:r w:rsidRPr="00077148">
        <w:rPr>
          <w:lang w:eastAsia="ko-KR"/>
        </w:rPr>
        <w:t>sidelink ranging/</w:t>
      </w:r>
      <w:r w:rsidR="00B55619" w:rsidRPr="00077148">
        <w:rPr>
          <w:lang w:eastAsia="ko-KR"/>
        </w:rPr>
        <w:t>positioning.</w:t>
      </w:r>
    </w:p>
    <w:p w14:paraId="60253EBA" w14:textId="1CFDA34D" w:rsidR="00B55619" w:rsidRDefault="00AC482E" w:rsidP="00B55619">
      <w:pPr>
        <w:pStyle w:val="a0"/>
        <w:numPr>
          <w:ilvl w:val="0"/>
          <w:numId w:val="23"/>
        </w:numPr>
        <w:rPr>
          <w:lang w:eastAsia="ko-KR"/>
        </w:rPr>
      </w:pPr>
      <w:r w:rsidRPr="00077148">
        <w:rPr>
          <w:lang w:eastAsia="ko-KR"/>
        </w:rPr>
        <w:t>integrity for RAT-dependent positioning methods</w:t>
      </w:r>
      <w:r w:rsidR="00B55619">
        <w:rPr>
          <w:lang w:eastAsia="ko-KR"/>
        </w:rPr>
        <w:t>.</w:t>
      </w:r>
    </w:p>
    <w:p w14:paraId="74032955" w14:textId="496E8AC7" w:rsidR="00B55619" w:rsidRDefault="00B55619" w:rsidP="00B55619">
      <w:pPr>
        <w:pStyle w:val="a0"/>
        <w:numPr>
          <w:ilvl w:val="0"/>
          <w:numId w:val="23"/>
        </w:numPr>
        <w:rPr>
          <w:lang w:eastAsia="ko-KR"/>
        </w:rPr>
      </w:pPr>
      <w:r w:rsidRPr="00077148">
        <w:rPr>
          <w:lang w:eastAsia="ko-KR"/>
        </w:rPr>
        <w:t>enhancements for enabling LPHAP use-case</w:t>
      </w:r>
      <w:r>
        <w:rPr>
          <w:lang w:eastAsia="ko-KR"/>
        </w:rPr>
        <w:t xml:space="preserve"> 6</w:t>
      </w:r>
      <w:r w:rsidRPr="00077148">
        <w:rPr>
          <w:lang w:eastAsia="ko-KR"/>
        </w:rPr>
        <w:t xml:space="preserve"> as defined in TS 22.104</w:t>
      </w:r>
      <w:r>
        <w:rPr>
          <w:lang w:eastAsia="ko-KR"/>
        </w:rPr>
        <w:t>.</w:t>
      </w:r>
    </w:p>
    <w:p w14:paraId="48F2A8E5" w14:textId="45EDB645" w:rsidR="00B55619" w:rsidRDefault="00B55619" w:rsidP="00B55619">
      <w:pPr>
        <w:pStyle w:val="a0"/>
        <w:numPr>
          <w:ilvl w:val="0"/>
          <w:numId w:val="23"/>
        </w:numPr>
        <w:rPr>
          <w:lang w:eastAsia="ko-KR"/>
        </w:rPr>
      </w:pPr>
      <w:r w:rsidRPr="00077148">
        <w:rPr>
          <w:lang w:eastAsia="ko-KR"/>
        </w:rPr>
        <w:t>positioning for UEs with Reduced Capabilities</w:t>
      </w:r>
      <w:r>
        <w:rPr>
          <w:lang w:eastAsia="ko-KR"/>
        </w:rPr>
        <w:t>.</w:t>
      </w:r>
    </w:p>
    <w:p w14:paraId="40292B31" w14:textId="106E52FF" w:rsidR="00B55619" w:rsidRDefault="00B55619" w:rsidP="00B55619">
      <w:pPr>
        <w:pStyle w:val="a0"/>
        <w:numPr>
          <w:ilvl w:val="0"/>
          <w:numId w:val="23"/>
        </w:numPr>
        <w:rPr>
          <w:lang w:eastAsia="ko-KR"/>
        </w:rPr>
      </w:pPr>
      <w:r w:rsidRPr="00A75785">
        <w:rPr>
          <w:lang w:eastAsia="ko-KR"/>
        </w:rPr>
        <w:t xml:space="preserve">bandwidth aggregation for positioning measurements </w:t>
      </w:r>
      <w:r>
        <w:rPr>
          <w:lang w:eastAsia="ko-KR"/>
        </w:rPr>
        <w:t>across up to three intra-band contiguous carriers</w:t>
      </w:r>
      <w:r w:rsidR="00B248FB">
        <w:rPr>
          <w:lang w:eastAsia="ko-KR"/>
        </w:rPr>
        <w:t>.</w:t>
      </w:r>
    </w:p>
    <w:p w14:paraId="40040E8C" w14:textId="7372B921" w:rsidR="00B55619" w:rsidRDefault="00B55619" w:rsidP="00B55619">
      <w:pPr>
        <w:pStyle w:val="a0"/>
        <w:numPr>
          <w:ilvl w:val="0"/>
          <w:numId w:val="23"/>
        </w:numPr>
        <w:rPr>
          <w:lang w:eastAsia="ko-KR"/>
        </w:rPr>
      </w:pPr>
      <w:r w:rsidRPr="4C50AF75">
        <w:rPr>
          <w:lang w:eastAsia="ko-KR"/>
        </w:rPr>
        <w:t>carrier phase positioning</w:t>
      </w:r>
      <w:r w:rsidR="00B248FB">
        <w:rPr>
          <w:lang w:eastAsia="ko-KR"/>
        </w:rPr>
        <w:t>.</w:t>
      </w:r>
    </w:p>
    <w:p w14:paraId="35487DA9" w14:textId="1E8387A6" w:rsidR="0064212F" w:rsidRPr="000D3A11" w:rsidRDefault="00313AAA" w:rsidP="00704655">
      <w:pPr>
        <w:pStyle w:val="a0"/>
        <w:rPr>
          <w:rFonts w:eastAsia="宋体"/>
          <w:color w:val="000000" w:themeColor="text1"/>
          <w:szCs w:val="20"/>
          <w:lang w:eastAsia="zh-CN"/>
        </w:rPr>
      </w:pPr>
      <w:r>
        <w:rPr>
          <w:rFonts w:eastAsia="宋体"/>
          <w:color w:val="000000" w:themeColor="text1"/>
          <w:szCs w:val="20"/>
          <w:lang w:eastAsia="zh-CN"/>
        </w:rPr>
        <w:t>In this paper we discuss and give our views on the scope of NR positioning for Rel-19</w:t>
      </w:r>
      <w:r w:rsidR="00F5417E" w:rsidRPr="000D3A11">
        <w:rPr>
          <w:rFonts w:eastAsia="宋体"/>
          <w:color w:val="000000" w:themeColor="text1"/>
          <w:szCs w:val="20"/>
          <w:lang w:eastAsia="zh-CN"/>
        </w:rPr>
        <w:t>.</w:t>
      </w:r>
    </w:p>
    <w:p w14:paraId="4FA51426" w14:textId="25FD54DA" w:rsidR="00F3594D" w:rsidRDefault="0064212F" w:rsidP="00B52117">
      <w:pPr>
        <w:pStyle w:val="1"/>
        <w:numPr>
          <w:ilvl w:val="0"/>
          <w:numId w:val="7"/>
        </w:numPr>
        <w:spacing w:before="240"/>
        <w:rPr>
          <w:rFonts w:ascii="Times New Roman" w:hAnsi="Times New Roman" w:cs="Times New Roman"/>
        </w:rPr>
      </w:pPr>
      <w:r w:rsidRPr="002C48E3">
        <w:rPr>
          <w:rFonts w:ascii="Times New Roman" w:hAnsi="Times New Roman" w:cs="Times New Roman"/>
        </w:rPr>
        <w:t>Discussion</w:t>
      </w:r>
    </w:p>
    <w:p w14:paraId="65AC6E07" w14:textId="767023DF" w:rsidR="002458A4" w:rsidRPr="00A05BA0" w:rsidRDefault="00A05BA0" w:rsidP="00E90BF0">
      <w:pPr>
        <w:pStyle w:val="a0"/>
        <w:spacing w:beforeLines="100" w:before="240" w:after="240"/>
        <w:outlineLvl w:val="1"/>
        <w:rPr>
          <w:color w:val="000000" w:themeColor="text1"/>
          <w:sz w:val="24"/>
          <w:lang w:eastAsia="zh-CN"/>
        </w:rPr>
      </w:pPr>
      <w:bookmarkStart w:id="2" w:name="_Hlk144310281"/>
      <w:r w:rsidRPr="00A05BA0">
        <w:rPr>
          <w:rFonts w:hint="eastAsia"/>
          <w:color w:val="000000" w:themeColor="text1"/>
          <w:sz w:val="24"/>
          <w:lang w:eastAsia="zh-CN"/>
        </w:rPr>
        <w:t>2</w:t>
      </w:r>
      <w:r w:rsidRPr="00A05BA0">
        <w:rPr>
          <w:color w:val="000000" w:themeColor="text1"/>
          <w:sz w:val="24"/>
          <w:lang w:eastAsia="zh-CN"/>
        </w:rPr>
        <w:t>.1 SL</w:t>
      </w:r>
      <w:r w:rsidR="00357685">
        <w:rPr>
          <w:color w:val="000000" w:themeColor="text1"/>
          <w:sz w:val="24"/>
          <w:lang w:eastAsia="zh-CN"/>
        </w:rPr>
        <w:t>-U</w:t>
      </w:r>
      <w:r w:rsidRPr="00A05BA0">
        <w:rPr>
          <w:color w:val="000000" w:themeColor="text1"/>
          <w:sz w:val="24"/>
          <w:lang w:eastAsia="zh-CN"/>
        </w:rPr>
        <w:t xml:space="preserve"> positioning</w:t>
      </w:r>
    </w:p>
    <w:p w14:paraId="49C05B6A" w14:textId="6F79CC07" w:rsidR="001D1C60" w:rsidRDefault="00FB7E28" w:rsidP="001D1C60">
      <w:pPr>
        <w:pStyle w:val="a0"/>
        <w:rPr>
          <w:color w:val="000000" w:themeColor="text1"/>
          <w:sz w:val="22"/>
          <w:szCs w:val="22"/>
          <w:lang w:eastAsia="zh-CN"/>
        </w:rPr>
      </w:pPr>
      <w:r w:rsidRPr="00E90BF0">
        <w:rPr>
          <w:rFonts w:hint="eastAsia"/>
        </w:rPr>
        <w:t>I</w:t>
      </w:r>
      <w:r w:rsidRPr="00E90BF0">
        <w:t xml:space="preserve">n the SI phase </w:t>
      </w:r>
      <w:r w:rsidR="001D1C60">
        <w:t xml:space="preserve">of Rel-18 </w:t>
      </w:r>
      <w:r w:rsidR="00AF4DC0">
        <w:t xml:space="preserve">NR positioning </w:t>
      </w:r>
      <w:r w:rsidRPr="00E90BF0">
        <w:t xml:space="preserve">RAN1 identified the performance requirements for the use cases </w:t>
      </w:r>
      <w:r w:rsidR="00EA611C">
        <w:t>of</w:t>
      </w:r>
      <w:r w:rsidRPr="00E90BF0">
        <w:t xml:space="preserve"> SL positioning and evaluated the bandwidth needed to meet the requirements. </w:t>
      </w:r>
      <w:r w:rsidR="001D1C60" w:rsidRPr="001D1C60">
        <w:t xml:space="preserve">The horizontal and vertical accuracy requirements for the use cases are summarized in Table 1 below, where we can see that meter-level accuracy is required for most of use cases and Set B accuracy requirements for V2X and </w:t>
      </w:r>
      <w:proofErr w:type="spellStart"/>
      <w:r w:rsidR="001D1C60" w:rsidRPr="001D1C60">
        <w:t>IIoT</w:t>
      </w:r>
      <w:proofErr w:type="spellEnd"/>
      <w:r w:rsidR="001D1C60" w:rsidRPr="001D1C60">
        <w:t xml:space="preserve"> are in sub-meter level.</w:t>
      </w:r>
      <w:r w:rsidRPr="00E90BF0">
        <w:t xml:space="preserve"> </w:t>
      </w:r>
      <w:r w:rsidR="001D1C60">
        <w:t xml:space="preserve">Thus, </w:t>
      </w:r>
      <w:bookmarkEnd w:id="2"/>
      <w:r w:rsidR="001D1C60">
        <w:t>based on the evaluation in</w:t>
      </w:r>
      <w:r w:rsidR="00E90BF0" w:rsidRPr="00AE4BA1">
        <w:t xml:space="preserve"> RAN1, it is </w:t>
      </w:r>
      <w:r w:rsidR="00E90BF0" w:rsidRPr="001D1C60">
        <w:t>recommended that SL PRS</w:t>
      </w:r>
      <w:r w:rsidR="00E90BF0" w:rsidRPr="006B3D2F">
        <w:rPr>
          <w:szCs w:val="20"/>
        </w:rPr>
        <w:t xml:space="preserve"> bandwidths of up to </w:t>
      </w:r>
      <w:r w:rsidR="00E90BF0" w:rsidRPr="006B3D2F">
        <w:rPr>
          <w:b/>
          <w:bCs/>
          <w:szCs w:val="20"/>
        </w:rPr>
        <w:t>100 MHz</w:t>
      </w:r>
      <w:r w:rsidR="00E90BF0" w:rsidRPr="006B3D2F">
        <w:rPr>
          <w:szCs w:val="20"/>
        </w:rPr>
        <w:t xml:space="preserve"> are supported by the specifications in FR1 </w:t>
      </w:r>
      <w:r w:rsidR="00EA611C">
        <w:rPr>
          <w:szCs w:val="20"/>
        </w:rPr>
        <w:t>bands</w:t>
      </w:r>
      <w:r w:rsidR="008750C4">
        <w:rPr>
          <w:szCs w:val="20"/>
        </w:rPr>
        <w:t xml:space="preserve"> </w:t>
      </w:r>
      <w:r w:rsidR="008750C4">
        <w:rPr>
          <w:szCs w:val="20"/>
        </w:rPr>
        <w:fldChar w:fldCharType="begin"/>
      </w:r>
      <w:r w:rsidR="008750C4">
        <w:rPr>
          <w:szCs w:val="20"/>
        </w:rPr>
        <w:instrText xml:space="preserve"> REF _Ref144312562 \r \h </w:instrText>
      </w:r>
      <w:r w:rsidR="008750C4">
        <w:rPr>
          <w:szCs w:val="20"/>
        </w:rPr>
      </w:r>
      <w:r w:rsidR="008750C4">
        <w:rPr>
          <w:szCs w:val="20"/>
        </w:rPr>
        <w:fldChar w:fldCharType="separate"/>
      </w:r>
      <w:r w:rsidR="008750C4">
        <w:rPr>
          <w:szCs w:val="20"/>
        </w:rPr>
        <w:t xml:space="preserve">[2] </w:t>
      </w:r>
      <w:r w:rsidR="008750C4">
        <w:rPr>
          <w:szCs w:val="20"/>
        </w:rPr>
        <w:fldChar w:fldCharType="end"/>
      </w:r>
      <w:r w:rsidR="00E90BF0" w:rsidRPr="006B3D2F">
        <w:rPr>
          <w:szCs w:val="20"/>
        </w:rPr>
        <w:t>.</w:t>
      </w:r>
      <w:r w:rsidR="00D750EA" w:rsidRPr="006B3D2F">
        <w:rPr>
          <w:szCs w:val="20"/>
        </w:rPr>
        <w:t xml:space="preserve"> </w:t>
      </w:r>
    </w:p>
    <w:p w14:paraId="345D1BEB" w14:textId="77777777" w:rsidR="001D1C60" w:rsidRDefault="001D1C60" w:rsidP="001D1C60">
      <w:pPr>
        <w:pStyle w:val="a0"/>
        <w:jc w:val="center"/>
        <w:rPr>
          <w:color w:val="000000" w:themeColor="text1"/>
          <w:sz w:val="22"/>
          <w:szCs w:val="22"/>
          <w:lang w:eastAsia="zh-CN"/>
        </w:rPr>
      </w:pPr>
      <w:r>
        <w:rPr>
          <w:b/>
          <w:bCs/>
          <w:color w:val="000000" w:themeColor="text1"/>
          <w:sz w:val="22"/>
          <w:szCs w:val="22"/>
          <w:lang w:eastAsia="zh-CN"/>
        </w:rPr>
        <w:t>Table 1. Horizontal and vertical a</w:t>
      </w:r>
      <w:r w:rsidRPr="0021003B">
        <w:rPr>
          <w:b/>
          <w:bCs/>
          <w:color w:val="000000" w:themeColor="text1"/>
          <w:sz w:val="22"/>
          <w:szCs w:val="22"/>
          <w:lang w:eastAsia="zh-CN"/>
        </w:rPr>
        <w:t xml:space="preserve">ccuracy requirements of 4 use cases </w:t>
      </w:r>
      <w:r>
        <w:rPr>
          <w:b/>
          <w:bCs/>
          <w:color w:val="000000" w:themeColor="text1"/>
          <w:sz w:val="22"/>
          <w:szCs w:val="22"/>
          <w:lang w:eastAsia="zh-CN"/>
        </w:rPr>
        <w:t>identified</w:t>
      </w:r>
      <w:r w:rsidRPr="0021003B">
        <w:rPr>
          <w:b/>
          <w:bCs/>
          <w:color w:val="000000" w:themeColor="text1"/>
          <w:sz w:val="22"/>
          <w:szCs w:val="22"/>
          <w:lang w:eastAsia="zh-CN"/>
        </w:rPr>
        <w:t xml:space="preserve"> by RAN1</w:t>
      </w:r>
    </w:p>
    <w:tbl>
      <w:tblPr>
        <w:tblW w:w="8667" w:type="dxa"/>
        <w:jc w:val="center"/>
        <w:tblCellMar>
          <w:left w:w="0" w:type="dxa"/>
          <w:right w:w="0" w:type="dxa"/>
        </w:tblCellMar>
        <w:tblLook w:val="0420" w:firstRow="1" w:lastRow="0" w:firstColumn="0" w:lastColumn="0" w:noHBand="0" w:noVBand="1"/>
      </w:tblPr>
      <w:tblGrid>
        <w:gridCol w:w="2542"/>
        <w:gridCol w:w="1701"/>
        <w:gridCol w:w="1435"/>
        <w:gridCol w:w="1540"/>
        <w:gridCol w:w="1449"/>
      </w:tblGrid>
      <w:tr w:rsidR="001D1C60" w:rsidRPr="0021003B" w14:paraId="099B99C5" w14:textId="77777777" w:rsidTr="00AC5BD9">
        <w:trPr>
          <w:trHeight w:val="766"/>
          <w:jc w:val="center"/>
        </w:trPr>
        <w:tc>
          <w:tcPr>
            <w:tcW w:w="2542"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7304D558"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eastAsia="zh-CN"/>
              </w:rPr>
              <w:t xml:space="preserve">Accuracy requirements </w:t>
            </w:r>
            <w:r w:rsidRPr="0021003B">
              <w:rPr>
                <w:b/>
                <w:bCs/>
                <w:color w:val="000000" w:themeColor="text1"/>
                <w:sz w:val="22"/>
                <w:szCs w:val="22"/>
                <w:lang w:val="en-GB" w:eastAsia="zh-CN"/>
              </w:rPr>
              <w:t>@90% of UEs</w:t>
            </w:r>
          </w:p>
        </w:tc>
        <w:tc>
          <w:tcPr>
            <w:tcW w:w="1701"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1B797C0B"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eastAsia="zh-CN"/>
              </w:rPr>
              <w:t>V2X</w:t>
            </w:r>
          </w:p>
        </w:tc>
        <w:tc>
          <w:tcPr>
            <w:tcW w:w="1435"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1E987B34" w14:textId="77777777" w:rsidR="001D1C60" w:rsidRPr="0021003B" w:rsidRDefault="001D1C60" w:rsidP="00AC5BD9">
            <w:pPr>
              <w:pStyle w:val="a0"/>
              <w:jc w:val="center"/>
              <w:rPr>
                <w:color w:val="000000" w:themeColor="text1"/>
                <w:sz w:val="22"/>
                <w:szCs w:val="22"/>
                <w:lang w:eastAsia="zh-CN"/>
              </w:rPr>
            </w:pPr>
            <w:proofErr w:type="spellStart"/>
            <w:r w:rsidRPr="0021003B">
              <w:rPr>
                <w:b/>
                <w:bCs/>
                <w:color w:val="000000" w:themeColor="text1"/>
                <w:sz w:val="22"/>
                <w:szCs w:val="22"/>
                <w:lang w:eastAsia="zh-CN"/>
              </w:rPr>
              <w:t>IIoT</w:t>
            </w:r>
            <w:proofErr w:type="spellEnd"/>
          </w:p>
        </w:tc>
        <w:tc>
          <w:tcPr>
            <w:tcW w:w="1540"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5ABB3F20"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eastAsia="zh-CN"/>
              </w:rPr>
              <w:t>Public safety</w:t>
            </w:r>
          </w:p>
        </w:tc>
        <w:tc>
          <w:tcPr>
            <w:tcW w:w="1449"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5C71822B"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eastAsia="zh-CN"/>
              </w:rPr>
              <w:t>Commercial</w:t>
            </w:r>
          </w:p>
        </w:tc>
      </w:tr>
      <w:tr w:rsidR="001D1C60" w:rsidRPr="0021003B" w14:paraId="468C0421" w14:textId="77777777" w:rsidTr="00AC5BD9">
        <w:trPr>
          <w:trHeight w:val="1080"/>
          <w:jc w:val="center"/>
        </w:trPr>
        <w:tc>
          <w:tcPr>
            <w:tcW w:w="2542"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3166CE7E"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val="en-GB" w:eastAsia="zh-CN"/>
              </w:rPr>
              <w:t>Horizontal</w:t>
            </w:r>
          </w:p>
          <w:p w14:paraId="500C8CE4"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val="en-GB" w:eastAsia="zh-CN"/>
              </w:rPr>
              <w:t>(absolute and relative)</w:t>
            </w:r>
          </w:p>
        </w:tc>
        <w:tc>
          <w:tcPr>
            <w:tcW w:w="1701"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C85EDDC"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1.5 m</w:t>
            </w:r>
          </w:p>
          <w:p w14:paraId="0902BB09"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xml:space="preserve">: </w:t>
            </w:r>
            <w:r>
              <w:rPr>
                <w:color w:val="000000" w:themeColor="text1"/>
                <w:sz w:val="22"/>
                <w:szCs w:val="22"/>
                <w:lang w:eastAsia="zh-CN"/>
              </w:rPr>
              <w:t xml:space="preserve"> </w:t>
            </w:r>
            <w:r w:rsidRPr="0021003B">
              <w:rPr>
                <w:color w:val="000000" w:themeColor="text1"/>
                <w:sz w:val="22"/>
                <w:szCs w:val="22"/>
                <w:lang w:eastAsia="zh-CN"/>
              </w:rPr>
              <w:t>0.5 m</w:t>
            </w:r>
          </w:p>
        </w:tc>
        <w:tc>
          <w:tcPr>
            <w:tcW w:w="1435"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48CDFEE4" w14:textId="77777777" w:rsidR="001D1C60" w:rsidRDefault="001D1C60" w:rsidP="00AC5BD9">
            <w:pPr>
              <w:pStyle w:val="a0"/>
              <w:jc w:val="left"/>
              <w:rPr>
                <w:rFonts w:eastAsiaTheme="minorEastAsia"/>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1m</w:t>
            </w:r>
          </w:p>
          <w:p w14:paraId="21B85AA1"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0.2 m</w:t>
            </w:r>
          </w:p>
        </w:tc>
        <w:tc>
          <w:tcPr>
            <w:tcW w:w="1540"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3879983F"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eastAsia="zh-CN"/>
              </w:rPr>
              <w:t>1m</w:t>
            </w:r>
          </w:p>
        </w:tc>
        <w:tc>
          <w:tcPr>
            <w:tcW w:w="1449"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2BD286D9"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eastAsia="zh-CN"/>
              </w:rPr>
              <w:t>1m</w:t>
            </w:r>
          </w:p>
        </w:tc>
      </w:tr>
      <w:tr w:rsidR="001D1C60" w:rsidRPr="0021003B" w14:paraId="28899677" w14:textId="77777777" w:rsidTr="00AC5BD9">
        <w:trPr>
          <w:trHeight w:val="961"/>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48742E7" w14:textId="77777777" w:rsidR="001D1C60" w:rsidRPr="0021003B" w:rsidRDefault="001D1C60" w:rsidP="00AC5BD9">
            <w:pPr>
              <w:pStyle w:val="a0"/>
              <w:jc w:val="center"/>
              <w:rPr>
                <w:color w:val="000000" w:themeColor="text1"/>
                <w:sz w:val="22"/>
                <w:szCs w:val="22"/>
                <w:lang w:eastAsia="zh-CN"/>
              </w:rPr>
            </w:pPr>
            <w:r w:rsidRPr="0021003B">
              <w:rPr>
                <w:b/>
                <w:bCs/>
                <w:color w:val="000000" w:themeColor="text1"/>
                <w:sz w:val="22"/>
                <w:szCs w:val="22"/>
                <w:lang w:val="en-GB" w:eastAsia="zh-CN"/>
              </w:rPr>
              <w:t>Vertical</w:t>
            </w:r>
          </w:p>
          <w:p w14:paraId="541E5462"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val="en-GB" w:eastAsia="zh-CN"/>
              </w:rPr>
              <w:t>(absolute and relative)</w:t>
            </w:r>
          </w:p>
        </w:tc>
        <w:tc>
          <w:tcPr>
            <w:tcW w:w="170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2A9823D9"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3m</w:t>
            </w:r>
          </w:p>
          <w:p w14:paraId="29A3F30E"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2m</w:t>
            </w:r>
          </w:p>
        </w:tc>
        <w:tc>
          <w:tcPr>
            <w:tcW w:w="143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11B034E8"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1m</w:t>
            </w:r>
          </w:p>
          <w:p w14:paraId="2FEA7370" w14:textId="77777777" w:rsidR="001D1C60" w:rsidRPr="0021003B" w:rsidRDefault="001D1C60" w:rsidP="00AC5BD9">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0.2 m</w:t>
            </w:r>
          </w:p>
        </w:tc>
        <w:tc>
          <w:tcPr>
            <w:tcW w:w="1540"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05B4A48"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eastAsia="zh-CN"/>
              </w:rPr>
              <w:t>2m</w:t>
            </w:r>
          </w:p>
        </w:tc>
        <w:tc>
          <w:tcPr>
            <w:tcW w:w="1449"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93D87A4" w14:textId="77777777" w:rsidR="001D1C60" w:rsidRPr="0021003B" w:rsidRDefault="001D1C60" w:rsidP="00AC5BD9">
            <w:pPr>
              <w:pStyle w:val="a0"/>
              <w:jc w:val="center"/>
              <w:rPr>
                <w:color w:val="000000" w:themeColor="text1"/>
                <w:sz w:val="22"/>
                <w:szCs w:val="22"/>
                <w:lang w:eastAsia="zh-CN"/>
              </w:rPr>
            </w:pPr>
            <w:r w:rsidRPr="0021003B">
              <w:rPr>
                <w:color w:val="000000" w:themeColor="text1"/>
                <w:sz w:val="22"/>
                <w:szCs w:val="22"/>
                <w:lang w:eastAsia="zh-CN"/>
              </w:rPr>
              <w:t>2m</w:t>
            </w:r>
          </w:p>
        </w:tc>
      </w:tr>
    </w:tbl>
    <w:p w14:paraId="1AFE7E64" w14:textId="00F9ED98" w:rsidR="00E516D3" w:rsidRDefault="00017D66" w:rsidP="00E90BF0">
      <w:pPr>
        <w:spacing w:beforeLines="100" w:before="240"/>
        <w:rPr>
          <w:szCs w:val="20"/>
        </w:rPr>
      </w:pPr>
      <w:r w:rsidRPr="00017D66">
        <w:rPr>
          <w:szCs w:val="20"/>
        </w:rPr>
        <w:t>But in Rel-18 only ITS carrier and licensed carrier in FR1 are considered for SL positioning, according to existing reginal regulation</w:t>
      </w:r>
      <w:r w:rsidR="00E83CA0">
        <w:rPr>
          <w:szCs w:val="20"/>
        </w:rPr>
        <w:t>s</w:t>
      </w:r>
      <w:r w:rsidRPr="00017D66">
        <w:rPr>
          <w:szCs w:val="20"/>
        </w:rPr>
        <w:t xml:space="preserve"> the maximum available ITS bandwidth in FR1 is 40MHz all over the world (in Europe, but may not be used as </w:t>
      </w:r>
      <w:r w:rsidRPr="00017D66">
        <w:rPr>
          <w:rFonts w:hint="eastAsia"/>
          <w:szCs w:val="20"/>
        </w:rPr>
        <w:t>one</w:t>
      </w:r>
      <w:r w:rsidRPr="00017D66">
        <w:rPr>
          <w:szCs w:val="20"/>
        </w:rPr>
        <w:t xml:space="preserve"> carrier), and the maximum bandwidth of SL band (n38) defined by RAN4 so far is also 40MHz </w:t>
      </w:r>
      <w:r w:rsidR="008750C4">
        <w:rPr>
          <w:szCs w:val="20"/>
        </w:rPr>
        <w:fldChar w:fldCharType="begin"/>
      </w:r>
      <w:r w:rsidR="008750C4">
        <w:rPr>
          <w:szCs w:val="20"/>
        </w:rPr>
        <w:instrText xml:space="preserve"> REF _Hlk120737479 \r \h </w:instrText>
      </w:r>
      <w:r w:rsidR="008750C4">
        <w:rPr>
          <w:szCs w:val="20"/>
        </w:rPr>
      </w:r>
      <w:r w:rsidR="008750C4">
        <w:rPr>
          <w:szCs w:val="20"/>
        </w:rPr>
        <w:fldChar w:fldCharType="separate"/>
      </w:r>
      <w:r w:rsidR="008750C4">
        <w:rPr>
          <w:szCs w:val="20"/>
        </w:rPr>
        <w:t xml:space="preserve">[3] </w:t>
      </w:r>
      <w:r w:rsidR="008750C4">
        <w:rPr>
          <w:szCs w:val="20"/>
        </w:rPr>
        <w:fldChar w:fldCharType="end"/>
      </w:r>
      <w:r w:rsidRPr="00017D66">
        <w:rPr>
          <w:szCs w:val="20"/>
        </w:rPr>
        <w:t>.</w:t>
      </w:r>
      <w:r>
        <w:rPr>
          <w:szCs w:val="20"/>
        </w:rPr>
        <w:t xml:space="preserve"> </w:t>
      </w:r>
      <w:r w:rsidR="00307690">
        <w:rPr>
          <w:szCs w:val="20"/>
        </w:rPr>
        <w:t xml:space="preserve">On the contrary, there is rich spectrum in FR1 unlicensed band, </w:t>
      </w:r>
      <w:r w:rsidR="00437289">
        <w:rPr>
          <w:szCs w:val="20"/>
        </w:rPr>
        <w:t>it is quite necessary to consider this spectrum for SL positioning</w:t>
      </w:r>
      <w:r w:rsidR="001C5706">
        <w:rPr>
          <w:szCs w:val="20"/>
        </w:rPr>
        <w:t xml:space="preserve">. </w:t>
      </w:r>
    </w:p>
    <w:p w14:paraId="47FB0B6F" w14:textId="5E0643E9" w:rsidR="008C3B86" w:rsidRPr="00194BE5" w:rsidRDefault="008C3B86" w:rsidP="008C3B86">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1</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The bandwidth available for SL positioning </w:t>
      </w:r>
      <w:r w:rsidR="007D30C8">
        <w:rPr>
          <w:b/>
          <w:bCs/>
          <w:i/>
          <w:iCs/>
          <w:color w:val="000000" w:themeColor="text1"/>
          <w:sz w:val="22"/>
          <w:szCs w:val="22"/>
          <w:lang w:eastAsia="zh-CN"/>
        </w:rPr>
        <w:t>is</w:t>
      </w:r>
      <w:r w:rsidR="00E36A27">
        <w:rPr>
          <w:b/>
          <w:bCs/>
          <w:i/>
          <w:iCs/>
          <w:color w:val="000000" w:themeColor="text1"/>
          <w:sz w:val="22"/>
          <w:szCs w:val="22"/>
          <w:lang w:eastAsia="zh-CN"/>
        </w:rPr>
        <w:t xml:space="preserve"> much less than the bandwidth recommended by RAN1</w:t>
      </w:r>
      <w:r w:rsidR="007D30C8">
        <w:rPr>
          <w:b/>
          <w:bCs/>
          <w:i/>
          <w:iCs/>
          <w:color w:val="000000" w:themeColor="text1"/>
          <w:sz w:val="22"/>
          <w:szCs w:val="22"/>
          <w:lang w:eastAsia="zh-CN"/>
        </w:rPr>
        <w:t xml:space="preserve">, there is a strong need to </w:t>
      </w:r>
      <w:r w:rsidR="00CB0EDC">
        <w:rPr>
          <w:b/>
          <w:bCs/>
          <w:i/>
          <w:iCs/>
          <w:color w:val="000000" w:themeColor="text1"/>
          <w:sz w:val="22"/>
          <w:szCs w:val="22"/>
          <w:lang w:eastAsia="zh-CN"/>
        </w:rPr>
        <w:t>use unlicensed spectrum</w:t>
      </w:r>
      <w:r w:rsidR="007D30C8">
        <w:rPr>
          <w:b/>
          <w:bCs/>
          <w:i/>
          <w:iCs/>
          <w:color w:val="000000" w:themeColor="text1"/>
          <w:sz w:val="22"/>
          <w:szCs w:val="22"/>
          <w:lang w:eastAsia="zh-CN"/>
        </w:rPr>
        <w:t xml:space="preserve"> for SL positioning</w:t>
      </w:r>
      <w:r>
        <w:rPr>
          <w:b/>
          <w:bCs/>
          <w:i/>
          <w:iCs/>
          <w:color w:val="000000" w:themeColor="text1"/>
          <w:sz w:val="22"/>
          <w:szCs w:val="22"/>
          <w:lang w:eastAsia="zh-CN"/>
        </w:rPr>
        <w:t xml:space="preserve">. </w:t>
      </w:r>
    </w:p>
    <w:p w14:paraId="68C2F976" w14:textId="3DB67F49" w:rsidR="00AD5DA2" w:rsidRPr="00E83CA0" w:rsidRDefault="003C7E51" w:rsidP="0084635C">
      <w:pPr>
        <w:pStyle w:val="a0"/>
        <w:spacing w:beforeLines="100" w:before="240"/>
        <w:rPr>
          <w:rFonts w:eastAsia="Times New Roman"/>
          <w:szCs w:val="20"/>
        </w:rPr>
      </w:pPr>
      <w:r w:rsidRPr="00E83CA0">
        <w:rPr>
          <w:rFonts w:eastAsia="Times New Roman"/>
          <w:szCs w:val="20"/>
        </w:rPr>
        <w:lastRenderedPageBreak/>
        <w:t xml:space="preserve">We conducted evaluations to assess the feasibility of SL positioning over unlicensed spectrum, the results are given in Figure 1 and Figure 2 below. </w:t>
      </w:r>
      <w:r w:rsidR="008D3375" w:rsidRPr="00E83CA0">
        <w:rPr>
          <w:rFonts w:eastAsia="Times New Roman"/>
          <w:szCs w:val="20"/>
        </w:rPr>
        <w:t>The</w:t>
      </w:r>
      <w:r w:rsidRPr="00E83CA0">
        <w:rPr>
          <w:rFonts w:eastAsia="Times New Roman"/>
          <w:szCs w:val="20"/>
        </w:rPr>
        <w:t xml:space="preserve"> evaluation </w:t>
      </w:r>
      <w:r w:rsidR="008D3375" w:rsidRPr="00E83CA0">
        <w:rPr>
          <w:rFonts w:eastAsia="Times New Roman"/>
          <w:szCs w:val="20"/>
        </w:rPr>
        <w:t xml:space="preserve">results </w:t>
      </w:r>
      <w:r w:rsidRPr="00E83CA0">
        <w:rPr>
          <w:rFonts w:eastAsia="Times New Roman"/>
          <w:szCs w:val="20"/>
        </w:rPr>
        <w:t>show that under same bandwidth the accuracy loss in unlicensed carrier is marginal comparing to licensed carrier, SL-U positioning can achieve better performance thanks to more available spectrum in unlicensed band for SL operation.</w:t>
      </w:r>
    </w:p>
    <w:p w14:paraId="7B1FAEF8" w14:textId="27852420" w:rsidR="00AD5DA2" w:rsidRDefault="003C7E51" w:rsidP="003C7E51">
      <w:pPr>
        <w:pStyle w:val="a0"/>
        <w:spacing w:beforeLines="100" w:before="240"/>
        <w:jc w:val="center"/>
        <w:rPr>
          <w:rFonts w:eastAsiaTheme="minorEastAsia"/>
          <w:color w:val="000000" w:themeColor="text1"/>
          <w:sz w:val="22"/>
          <w:szCs w:val="22"/>
          <w:lang w:eastAsia="zh-CN"/>
        </w:rPr>
      </w:pPr>
      <w:r w:rsidRPr="003C7E51">
        <w:rPr>
          <w:rFonts w:eastAsiaTheme="minorEastAsia"/>
          <w:noProof/>
          <w:color w:val="000000" w:themeColor="text1"/>
          <w:sz w:val="22"/>
          <w:szCs w:val="22"/>
          <w:lang w:eastAsia="zh-CN"/>
        </w:rPr>
        <w:drawing>
          <wp:inline distT="0" distB="0" distL="0" distR="0" wp14:anchorId="39C7B8DE" wp14:editId="52269CED">
            <wp:extent cx="3818117" cy="3230706"/>
            <wp:effectExtent l="0" t="0" r="0" b="0"/>
            <wp:docPr id="4" name="图片 3">
              <a:extLst xmlns:a="http://schemas.openxmlformats.org/drawingml/2006/main">
                <a:ext uri="{FF2B5EF4-FFF2-40B4-BE49-F238E27FC236}">
                  <a16:creationId xmlns:a16="http://schemas.microsoft.com/office/drawing/2014/main" id="{3177E48C-E372-47EF-A7B8-3A96A05F17CB}"/>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177E48C-E372-47EF-A7B8-3A96A05F17CB}"/>
                        </a:ext>
                      </a:extLst>
                    </pic:cNvPr>
                    <pic:cNvPicPr/>
                  </pic:nvPicPr>
                  <pic:blipFill rotWithShape="1">
                    <a:blip r:embed="rId8">
                      <a:extLst>
                        <a:ext uri="{28A0092B-C50C-407E-A947-70E740481C1C}">
                          <a14:useLocalDpi xmlns:a14="http://schemas.microsoft.com/office/drawing/2010/main" val="0"/>
                        </a:ext>
                      </a:extLst>
                    </a:blip>
                    <a:srcRect l="5063" t="2120" r="5296" b="2120"/>
                    <a:stretch/>
                  </pic:blipFill>
                  <pic:spPr bwMode="auto">
                    <a:xfrm>
                      <a:off x="0" y="0"/>
                      <a:ext cx="3822731" cy="3234611"/>
                    </a:xfrm>
                    <a:prstGeom prst="rect">
                      <a:avLst/>
                    </a:prstGeom>
                    <a:noFill/>
                    <a:ln>
                      <a:noFill/>
                    </a:ln>
                  </pic:spPr>
                </pic:pic>
              </a:graphicData>
            </a:graphic>
          </wp:inline>
        </w:drawing>
      </w:r>
    </w:p>
    <w:p w14:paraId="53E4661D" w14:textId="47355D11" w:rsidR="003C7E51" w:rsidRDefault="003C7E51" w:rsidP="008D3375">
      <w:pPr>
        <w:pStyle w:val="a0"/>
        <w:spacing w:afterLines="5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igure 1 Accuracy of </w:t>
      </w:r>
      <w:r w:rsidR="008D3375">
        <w:rPr>
          <w:rFonts w:eastAsiaTheme="minorEastAsia"/>
          <w:color w:val="000000" w:themeColor="text1"/>
          <w:sz w:val="22"/>
          <w:szCs w:val="22"/>
          <w:lang w:eastAsia="zh-CN"/>
        </w:rPr>
        <w:t>ranging based on SL-</w:t>
      </w:r>
      <w:r w:rsidR="008D3375" w:rsidRPr="008D3375">
        <w:rPr>
          <w:rFonts w:eastAsiaTheme="minorEastAsia"/>
          <w:color w:val="000000" w:themeColor="text1"/>
          <w:sz w:val="22"/>
          <w:szCs w:val="22"/>
          <w:lang w:eastAsia="zh-CN"/>
        </w:rPr>
        <w:t xml:space="preserve">RTT </w:t>
      </w:r>
      <w:r w:rsidR="008D3375">
        <w:rPr>
          <w:rFonts w:eastAsiaTheme="minorEastAsia"/>
          <w:color w:val="000000" w:themeColor="text1"/>
          <w:sz w:val="22"/>
          <w:szCs w:val="22"/>
          <w:lang w:eastAsia="zh-CN"/>
        </w:rPr>
        <w:t>over unlicensed and licensed spectrum</w:t>
      </w:r>
    </w:p>
    <w:p w14:paraId="07D35271" w14:textId="77777777" w:rsidR="008D3375" w:rsidRDefault="003C7E51" w:rsidP="008D3375">
      <w:pPr>
        <w:pStyle w:val="a0"/>
        <w:spacing w:afterLines="50"/>
        <w:jc w:val="center"/>
        <w:rPr>
          <w:rFonts w:eastAsiaTheme="minorEastAsia"/>
          <w:color w:val="000000" w:themeColor="text1"/>
          <w:sz w:val="22"/>
          <w:szCs w:val="22"/>
          <w:lang w:eastAsia="zh-CN"/>
        </w:rPr>
      </w:pPr>
      <w:r w:rsidRPr="003C7E51">
        <w:rPr>
          <w:rFonts w:eastAsiaTheme="minorEastAsia"/>
          <w:noProof/>
          <w:color w:val="000000" w:themeColor="text1"/>
          <w:sz w:val="22"/>
          <w:szCs w:val="22"/>
          <w:lang w:eastAsia="zh-CN"/>
        </w:rPr>
        <w:drawing>
          <wp:inline distT="0" distB="0" distL="0" distR="0" wp14:anchorId="49292747" wp14:editId="0D47BEAA">
            <wp:extent cx="3729643" cy="2998124"/>
            <wp:effectExtent l="0" t="0" r="0" b="0"/>
            <wp:docPr id="5" name="图片 4">
              <a:extLst xmlns:a="http://schemas.openxmlformats.org/drawingml/2006/main">
                <a:ext uri="{FF2B5EF4-FFF2-40B4-BE49-F238E27FC236}">
                  <a16:creationId xmlns:a16="http://schemas.microsoft.com/office/drawing/2014/main" id="{B54E47E7-33ED-4EDA-B78F-DFD334FC2EA2}"/>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54E47E7-33ED-4EDA-B78F-DFD334FC2EA2}"/>
                        </a:ext>
                      </a:extLst>
                    </pic:cNvPr>
                    <pic:cNvPicPr/>
                  </pic:nvPicPr>
                  <pic:blipFill rotWithShape="1">
                    <a:blip r:embed="rId9" cstate="print">
                      <a:extLst>
                        <a:ext uri="{28A0092B-C50C-407E-A947-70E740481C1C}">
                          <a14:useLocalDpi xmlns:a14="http://schemas.microsoft.com/office/drawing/2010/main" val="0"/>
                        </a:ext>
                      </a:extLst>
                    </a:blip>
                    <a:srcRect l="5310" t="2120" r="6615"/>
                    <a:stretch/>
                  </pic:blipFill>
                  <pic:spPr bwMode="auto">
                    <a:xfrm>
                      <a:off x="0" y="0"/>
                      <a:ext cx="3729643" cy="2998124"/>
                    </a:xfrm>
                    <a:prstGeom prst="rect">
                      <a:avLst/>
                    </a:prstGeom>
                    <a:noFill/>
                    <a:ln>
                      <a:noFill/>
                    </a:ln>
                  </pic:spPr>
                </pic:pic>
              </a:graphicData>
            </a:graphic>
          </wp:inline>
        </w:drawing>
      </w:r>
      <w:r w:rsidR="008D3375" w:rsidRPr="008D3375">
        <w:rPr>
          <w:rFonts w:eastAsiaTheme="minorEastAsia" w:hint="eastAsia"/>
          <w:color w:val="000000" w:themeColor="text1"/>
          <w:sz w:val="22"/>
          <w:szCs w:val="22"/>
          <w:lang w:eastAsia="zh-CN"/>
        </w:rPr>
        <w:t xml:space="preserve"> </w:t>
      </w:r>
    </w:p>
    <w:p w14:paraId="2A9A2C5A" w14:textId="34026CDA" w:rsidR="003C7E51" w:rsidRPr="008D3375" w:rsidRDefault="008D3375" w:rsidP="008D3375">
      <w:pPr>
        <w:pStyle w:val="a0"/>
        <w:spacing w:afterLines="5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igure 2 Accuracy of absolute positioning based on SL-TDOA</w:t>
      </w:r>
      <w:r w:rsidRPr="008D337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over unlicensed and licensed spectrum</w:t>
      </w:r>
    </w:p>
    <w:p w14:paraId="18A76C3D" w14:textId="72AD8853" w:rsidR="0084635C" w:rsidRPr="00E83CA0" w:rsidRDefault="008D3375" w:rsidP="0084635C">
      <w:pPr>
        <w:pStyle w:val="a0"/>
        <w:spacing w:beforeLines="100" w:before="240"/>
        <w:rPr>
          <w:rFonts w:eastAsia="Times New Roman"/>
          <w:szCs w:val="20"/>
        </w:rPr>
      </w:pPr>
      <w:r w:rsidRPr="00E83CA0">
        <w:rPr>
          <w:rFonts w:eastAsia="Times New Roman"/>
          <w:szCs w:val="20"/>
        </w:rPr>
        <w:t xml:space="preserve">Therefore, </w:t>
      </w:r>
      <w:r w:rsidR="001A375C" w:rsidRPr="00E83CA0">
        <w:rPr>
          <w:rFonts w:eastAsia="Times New Roman"/>
          <w:szCs w:val="20"/>
        </w:rPr>
        <w:t>it is time to consider the spectrum for SL positioning</w:t>
      </w:r>
      <w:r w:rsidRPr="00E83CA0">
        <w:rPr>
          <w:rFonts w:eastAsia="Times New Roman"/>
          <w:szCs w:val="20"/>
        </w:rPr>
        <w:t xml:space="preserve"> in Rel-19</w:t>
      </w:r>
      <w:r w:rsidR="001A375C" w:rsidRPr="00E83CA0">
        <w:rPr>
          <w:rFonts w:eastAsia="Times New Roman"/>
          <w:szCs w:val="20"/>
        </w:rPr>
        <w:t xml:space="preserve">. Firstly, </w:t>
      </w:r>
      <w:r w:rsidR="0084635C" w:rsidRPr="00E83CA0">
        <w:rPr>
          <w:rFonts w:eastAsia="Times New Roman"/>
          <w:szCs w:val="20"/>
        </w:rPr>
        <w:t xml:space="preserve">SL positioning </w:t>
      </w:r>
      <w:r w:rsidR="001A375C" w:rsidRPr="00E83CA0">
        <w:rPr>
          <w:rFonts w:eastAsia="Times New Roman"/>
          <w:szCs w:val="20"/>
        </w:rPr>
        <w:t>has been</w:t>
      </w:r>
      <w:r w:rsidR="0084635C" w:rsidRPr="00E83CA0">
        <w:rPr>
          <w:rFonts w:eastAsia="Times New Roman"/>
          <w:szCs w:val="20"/>
        </w:rPr>
        <w:t xml:space="preserve"> specified in Rel-18, positioning methods, SL PRS, resource allocation, signaling and procedures, etc., could mostly be reused for SL-U positioning. </w:t>
      </w:r>
      <w:r w:rsidR="001A375C" w:rsidRPr="00E83CA0">
        <w:rPr>
          <w:rFonts w:eastAsia="Times New Roman"/>
          <w:szCs w:val="20"/>
        </w:rPr>
        <w:t>Next, t</w:t>
      </w:r>
      <w:r w:rsidR="0084635C" w:rsidRPr="00E83CA0">
        <w:rPr>
          <w:rFonts w:eastAsia="Times New Roman"/>
          <w:szCs w:val="20"/>
        </w:rPr>
        <w:t xml:space="preserve">he solutions specified in SL-U </w:t>
      </w:r>
      <w:r w:rsidR="001A375C" w:rsidRPr="00E83CA0">
        <w:rPr>
          <w:rFonts w:eastAsia="Times New Roman"/>
          <w:szCs w:val="20"/>
        </w:rPr>
        <w:t xml:space="preserve">for channel access </w:t>
      </w:r>
      <w:r w:rsidR="0084635C" w:rsidRPr="00E83CA0">
        <w:rPr>
          <w:rFonts w:eastAsia="Times New Roman"/>
          <w:szCs w:val="20"/>
        </w:rPr>
        <w:t xml:space="preserve">could be </w:t>
      </w:r>
      <w:r w:rsidR="00E83CA0">
        <w:rPr>
          <w:rFonts w:eastAsia="Times New Roman"/>
          <w:szCs w:val="20"/>
        </w:rPr>
        <w:t>used as baseline</w:t>
      </w:r>
      <w:r w:rsidR="0084635C" w:rsidRPr="00E83CA0">
        <w:rPr>
          <w:rFonts w:eastAsia="Times New Roman"/>
          <w:szCs w:val="20"/>
        </w:rPr>
        <w:t xml:space="preserve"> for SL PRS transmission on unlicensed spectrum.</w:t>
      </w:r>
    </w:p>
    <w:p w14:paraId="09BA8134" w14:textId="2CD3690F" w:rsidR="00613F6D" w:rsidRPr="002725E0" w:rsidRDefault="00613F6D" w:rsidP="00613F6D">
      <w:pPr>
        <w:pStyle w:val="a0"/>
        <w:spacing w:beforeLines="100" w:before="240"/>
        <w:rPr>
          <w:rFonts w:asciiTheme="minorEastAsia" w:eastAsiaTheme="minorEastAsia" w:hAnsiTheme="minorEastAsia"/>
          <w:b/>
          <w:bCs/>
          <w:i/>
          <w:iCs/>
          <w:color w:val="000000" w:themeColor="text1"/>
          <w:sz w:val="22"/>
          <w:szCs w:val="22"/>
          <w:lang w:eastAsia="zh-CN"/>
        </w:rPr>
      </w:pPr>
      <w:r w:rsidRPr="002725E0">
        <w:rPr>
          <w:rFonts w:hint="eastAsia"/>
          <w:b/>
          <w:bCs/>
          <w:i/>
          <w:iCs/>
          <w:color w:val="000000" w:themeColor="text1"/>
          <w:sz w:val="22"/>
          <w:szCs w:val="22"/>
          <w:lang w:eastAsia="zh-CN"/>
        </w:rPr>
        <w:t>Proposal</w:t>
      </w:r>
      <w:r w:rsidRPr="002725E0">
        <w:rPr>
          <w:b/>
          <w:bCs/>
          <w:i/>
          <w:iCs/>
          <w:color w:val="000000" w:themeColor="text1"/>
          <w:sz w:val="22"/>
          <w:szCs w:val="22"/>
          <w:lang w:eastAsia="zh-CN"/>
        </w:rPr>
        <w:t xml:space="preserve"> 1: </w:t>
      </w:r>
      <w:r w:rsidR="001A375C" w:rsidRPr="002725E0">
        <w:rPr>
          <w:b/>
          <w:bCs/>
          <w:i/>
          <w:iCs/>
          <w:color w:val="000000" w:themeColor="text1"/>
          <w:sz w:val="22"/>
          <w:szCs w:val="22"/>
          <w:lang w:eastAsia="zh-CN"/>
        </w:rPr>
        <w:t>Support SL-U positioning in Rel-19 with following objectives:</w:t>
      </w:r>
    </w:p>
    <w:p w14:paraId="56A6FA65" w14:textId="7EC02180" w:rsidR="001A375C" w:rsidRPr="002725E0" w:rsidRDefault="001A375C" w:rsidP="00087D85">
      <w:pPr>
        <w:pStyle w:val="a0"/>
        <w:numPr>
          <w:ilvl w:val="0"/>
          <w:numId w:val="26"/>
        </w:numPr>
        <w:spacing w:beforeLines="50" w:before="120" w:after="0"/>
        <w:ind w:left="714" w:hanging="357"/>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 xml:space="preserve">Specify channel access mechanism to support SL PRS and associated channel(s) on unlicensed </w:t>
      </w:r>
      <w:r w:rsidR="00AC748F" w:rsidRPr="002725E0">
        <w:rPr>
          <w:rFonts w:eastAsiaTheme="minorEastAsia"/>
          <w:b/>
          <w:bCs/>
          <w:i/>
          <w:iCs/>
          <w:color w:val="000000" w:themeColor="text1"/>
          <w:sz w:val="22"/>
          <w:szCs w:val="22"/>
          <w:lang w:eastAsia="zh-CN"/>
        </w:rPr>
        <w:t>spectrum.</w:t>
      </w:r>
      <w:r w:rsidRPr="002725E0">
        <w:rPr>
          <w:rFonts w:eastAsiaTheme="minorEastAsia" w:hint="eastAsia"/>
          <w:b/>
          <w:bCs/>
          <w:i/>
          <w:iCs/>
          <w:color w:val="000000" w:themeColor="text1"/>
          <w:sz w:val="22"/>
          <w:szCs w:val="22"/>
          <w:lang w:eastAsia="zh-CN"/>
        </w:rPr>
        <w:t xml:space="preserve"> </w:t>
      </w:r>
    </w:p>
    <w:p w14:paraId="5EE0C876" w14:textId="77777777" w:rsidR="001A375C" w:rsidRPr="002725E0" w:rsidRDefault="001A375C" w:rsidP="00087D85">
      <w:pPr>
        <w:pStyle w:val="a0"/>
        <w:numPr>
          <w:ilvl w:val="1"/>
          <w:numId w:val="27"/>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lastRenderedPageBreak/>
        <w:t>e.g., LBT, COT sharing, SCSt, etc.</w:t>
      </w:r>
    </w:p>
    <w:p w14:paraId="7077338D" w14:textId="77777777" w:rsidR="001A375C" w:rsidRPr="002725E0" w:rsidRDefault="001A375C" w:rsidP="00087D85">
      <w:pPr>
        <w:pStyle w:val="a0"/>
        <w:numPr>
          <w:ilvl w:val="1"/>
          <w:numId w:val="27"/>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Channel access mechanism for Rel-18 SL-U should be the baseline.</w:t>
      </w:r>
    </w:p>
    <w:p w14:paraId="28019C83" w14:textId="77777777" w:rsidR="001A375C" w:rsidRPr="002725E0" w:rsidRDefault="001A375C" w:rsidP="00087D85">
      <w:pPr>
        <w:pStyle w:val="a0"/>
        <w:numPr>
          <w:ilvl w:val="0"/>
          <w:numId w:val="26"/>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Specify physical structure of SL PRS and associated channel(s), including the multiplexing scheme.</w:t>
      </w:r>
    </w:p>
    <w:p w14:paraId="60DE23D5" w14:textId="77777777" w:rsidR="001A375C" w:rsidRPr="002725E0" w:rsidRDefault="001A375C" w:rsidP="00087D85">
      <w:pPr>
        <w:pStyle w:val="a0"/>
        <w:numPr>
          <w:ilvl w:val="1"/>
          <w:numId w:val="27"/>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Physical structure of SL PRS and associated channel(s) on ITS/licensed band are used as the baseline.</w:t>
      </w:r>
    </w:p>
    <w:p w14:paraId="4B3BDD7D" w14:textId="77777777" w:rsidR="001A375C" w:rsidRPr="002725E0" w:rsidRDefault="001A375C" w:rsidP="00087D85">
      <w:pPr>
        <w:pStyle w:val="a0"/>
        <w:numPr>
          <w:ilvl w:val="0"/>
          <w:numId w:val="26"/>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Support both shared resource pool with Rel-18 SL-U and dedicated resource pool for SL-U positioning.</w:t>
      </w:r>
    </w:p>
    <w:p w14:paraId="52ACE704" w14:textId="77777777" w:rsidR="001A375C" w:rsidRPr="002725E0" w:rsidRDefault="001A375C" w:rsidP="00087D85">
      <w:pPr>
        <w:pStyle w:val="a0"/>
        <w:numPr>
          <w:ilvl w:val="1"/>
          <w:numId w:val="27"/>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Backward compatibility with Rel-18 UE should be ensured in the shared resource pool.</w:t>
      </w:r>
    </w:p>
    <w:p w14:paraId="4E275FCA" w14:textId="35E9BA7E" w:rsidR="001A375C" w:rsidRPr="002725E0" w:rsidRDefault="001A375C" w:rsidP="00087D85">
      <w:pPr>
        <w:pStyle w:val="a0"/>
        <w:numPr>
          <w:ilvl w:val="0"/>
          <w:numId w:val="26"/>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 xml:space="preserve">Study </w:t>
      </w:r>
      <w:r w:rsidR="001075BE">
        <w:rPr>
          <w:rFonts w:eastAsiaTheme="minorEastAsia"/>
          <w:b/>
          <w:bCs/>
          <w:i/>
          <w:iCs/>
          <w:color w:val="000000" w:themeColor="text1"/>
          <w:sz w:val="22"/>
          <w:szCs w:val="22"/>
          <w:lang w:eastAsia="zh-CN"/>
        </w:rPr>
        <w:t xml:space="preserve">and specify mechanism(s) </w:t>
      </w:r>
      <w:r w:rsidRPr="002725E0">
        <w:rPr>
          <w:rFonts w:eastAsiaTheme="minorEastAsia" w:hint="eastAsia"/>
          <w:b/>
          <w:bCs/>
          <w:i/>
          <w:iCs/>
          <w:color w:val="000000" w:themeColor="text1"/>
          <w:sz w:val="22"/>
          <w:szCs w:val="22"/>
          <w:lang w:eastAsia="zh-CN"/>
        </w:rPr>
        <w:t xml:space="preserve">to simplify the signaling procedure for SL-U </w:t>
      </w:r>
      <w:r w:rsidR="008710C2" w:rsidRPr="002725E0">
        <w:rPr>
          <w:rFonts w:eastAsiaTheme="minorEastAsia"/>
          <w:b/>
          <w:bCs/>
          <w:i/>
          <w:iCs/>
          <w:color w:val="000000" w:themeColor="text1"/>
          <w:sz w:val="22"/>
          <w:szCs w:val="22"/>
          <w:lang w:eastAsia="zh-CN"/>
        </w:rPr>
        <w:t>positioning to</w:t>
      </w:r>
      <w:r w:rsidRPr="002725E0">
        <w:rPr>
          <w:rFonts w:eastAsiaTheme="minorEastAsia" w:hint="eastAsia"/>
          <w:b/>
          <w:bCs/>
          <w:i/>
          <w:iCs/>
          <w:color w:val="000000" w:themeColor="text1"/>
          <w:sz w:val="22"/>
          <w:szCs w:val="22"/>
          <w:lang w:eastAsia="zh-CN"/>
        </w:rPr>
        <w:t xml:space="preserve"> reduce the possibility of signaling collision.</w:t>
      </w:r>
    </w:p>
    <w:p w14:paraId="059502A1" w14:textId="23CDA346" w:rsidR="00733C61" w:rsidRPr="00A05BA0" w:rsidRDefault="00733C61" w:rsidP="00F07D55">
      <w:pPr>
        <w:pStyle w:val="a0"/>
        <w:spacing w:beforeLines="100" w:before="240"/>
        <w:outlineLvl w:val="1"/>
        <w:rPr>
          <w:color w:val="000000" w:themeColor="text1"/>
          <w:sz w:val="24"/>
          <w:lang w:eastAsia="zh-CN"/>
        </w:rPr>
      </w:pPr>
      <w:r w:rsidRPr="00A05BA0">
        <w:rPr>
          <w:rFonts w:hint="eastAsia"/>
          <w:color w:val="000000" w:themeColor="text1"/>
          <w:sz w:val="24"/>
          <w:lang w:eastAsia="zh-CN"/>
        </w:rPr>
        <w:t>2</w:t>
      </w:r>
      <w:r w:rsidRPr="00A05BA0">
        <w:rPr>
          <w:color w:val="000000" w:themeColor="text1"/>
          <w:sz w:val="24"/>
          <w:lang w:eastAsia="zh-CN"/>
        </w:rPr>
        <w:t>.</w:t>
      </w:r>
      <w:r w:rsidR="00AD0944">
        <w:rPr>
          <w:color w:val="000000" w:themeColor="text1"/>
          <w:sz w:val="24"/>
          <w:lang w:eastAsia="zh-CN"/>
        </w:rPr>
        <w:t>2</w:t>
      </w:r>
      <w:r w:rsidRPr="00A05BA0">
        <w:rPr>
          <w:color w:val="000000" w:themeColor="text1"/>
          <w:sz w:val="24"/>
          <w:lang w:eastAsia="zh-CN"/>
        </w:rPr>
        <w:t xml:space="preserve"> </w:t>
      </w:r>
      <w:r>
        <w:rPr>
          <w:color w:val="000000" w:themeColor="text1"/>
          <w:sz w:val="24"/>
          <w:lang w:eastAsia="zh-CN"/>
        </w:rPr>
        <w:t>Leftovers</w:t>
      </w:r>
      <w:r w:rsidR="00F719C5">
        <w:rPr>
          <w:color w:val="000000" w:themeColor="text1"/>
          <w:sz w:val="24"/>
          <w:lang w:eastAsia="zh-CN"/>
        </w:rPr>
        <w:t>/enhancement</w:t>
      </w:r>
      <w:r>
        <w:rPr>
          <w:color w:val="000000" w:themeColor="text1"/>
          <w:sz w:val="24"/>
          <w:lang w:eastAsia="zh-CN"/>
        </w:rPr>
        <w:t xml:space="preserve"> of Rel-18 SL positioning</w:t>
      </w:r>
    </w:p>
    <w:p w14:paraId="58394677" w14:textId="005038A0" w:rsidR="000E3B2E" w:rsidRDefault="00733C61" w:rsidP="003E47D7">
      <w:pPr>
        <w:pStyle w:val="a0"/>
        <w:spacing w:beforeLines="100" w:before="240"/>
      </w:pPr>
      <w:r>
        <w:t xml:space="preserve">Due to the limited time in Rel-18 some features, including partial sensing, DRX and inter-UE coordination in dedicated resource pool for SL PRS, are precluded from the WI scope. </w:t>
      </w:r>
      <w:r w:rsidR="00537457">
        <w:t xml:space="preserve">However, </w:t>
      </w:r>
      <w:r w:rsidR="00646B90">
        <w:t>SL positioning aims</w:t>
      </w:r>
      <w:r w:rsidR="00F07D55">
        <w:t xml:space="preserve"> also</w:t>
      </w:r>
      <w:r w:rsidR="00646B90">
        <w:t xml:space="preserve"> to support commercial use cases, whether devices involved are sensitive to power consumption</w:t>
      </w:r>
      <w:r w:rsidR="00E02B53">
        <w:t>, in this sense, partial sensing and DRX are critical for SL positioning</w:t>
      </w:r>
      <w:r w:rsidR="00646B90">
        <w:t xml:space="preserve">. </w:t>
      </w:r>
      <w:r w:rsidR="00E02B53">
        <w:t xml:space="preserve">Moreover, inter-UE coordination </w:t>
      </w:r>
      <w:r w:rsidR="003E47D7">
        <w:t xml:space="preserve">in dedicated resource pool </w:t>
      </w:r>
      <w:r w:rsidR="00E02B53">
        <w:t>can mitigate resource collision among UEs, which is helpful to improve the positioning accuracy</w:t>
      </w:r>
      <w:r w:rsidR="00537457">
        <w:t>.</w:t>
      </w:r>
    </w:p>
    <w:p w14:paraId="0B605A03" w14:textId="24B47EB0" w:rsidR="00354752" w:rsidRDefault="000E3B2E" w:rsidP="003E47D7">
      <w:pPr>
        <w:pStyle w:val="a0"/>
        <w:spacing w:beforeLines="100" w:before="240"/>
        <w:rPr>
          <w:rFonts w:eastAsiaTheme="minorEastAsia"/>
          <w:lang w:eastAsia="zh-CN"/>
        </w:rPr>
      </w:pPr>
      <w:r>
        <w:rPr>
          <w:rFonts w:eastAsiaTheme="minorEastAsia" w:hint="eastAsia"/>
          <w:lang w:eastAsia="zh-CN"/>
        </w:rPr>
        <w:t>I</w:t>
      </w:r>
      <w:r>
        <w:rPr>
          <w:rFonts w:eastAsiaTheme="minorEastAsia"/>
          <w:lang w:eastAsia="zh-CN"/>
        </w:rPr>
        <w:t xml:space="preserve">n addition, due to the latest RAN2 discussion </w:t>
      </w:r>
      <w:r w:rsidR="00354752">
        <w:rPr>
          <w:rFonts w:eastAsiaTheme="minorEastAsia"/>
          <w:lang w:eastAsia="zh-CN"/>
        </w:rPr>
        <w:t>result, RAN2 find it is risky to complete the sidelink positioning objectives in the current WI. Some of the objectives might need to be precluded, for instance, supporting of the sidelink positioning in the partial coverage, broadcast/groupcast to be used</w:t>
      </w:r>
      <w:r w:rsidR="00162C48">
        <w:rPr>
          <w:rFonts w:eastAsiaTheme="minorEastAsia"/>
          <w:lang w:eastAsia="zh-CN"/>
        </w:rPr>
        <w:t xml:space="preserve"> </w:t>
      </w:r>
      <w:r w:rsidR="00354752">
        <w:rPr>
          <w:rFonts w:eastAsiaTheme="minorEastAsia"/>
          <w:lang w:eastAsia="zh-CN"/>
        </w:rPr>
        <w:t>for transmission of SLPP messages, etc. We think that objectives to be down-scoped from the Rel-18 WI should be considered for Rel-19 WI on positioning.</w:t>
      </w:r>
    </w:p>
    <w:p w14:paraId="480D48BE" w14:textId="266DC584" w:rsidR="00354752" w:rsidRPr="00C91511" w:rsidRDefault="00537457" w:rsidP="00363ACA">
      <w:pPr>
        <w:pStyle w:val="a0"/>
        <w:spacing w:beforeLines="100" w:before="240"/>
        <w:rPr>
          <w:rFonts w:eastAsia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w:t>
      </w:r>
      <w:r w:rsidR="00693D28">
        <w:rPr>
          <w:b/>
          <w:bCs/>
          <w:i/>
          <w:iCs/>
          <w:color w:val="000000" w:themeColor="text1"/>
          <w:sz w:val="22"/>
          <w:szCs w:val="22"/>
          <w:lang w:eastAsia="zh-CN"/>
        </w:rPr>
        <w:t>2</w:t>
      </w:r>
      <w:r w:rsidRPr="007973E4">
        <w:rPr>
          <w:b/>
          <w:bCs/>
          <w:i/>
          <w:iCs/>
          <w:color w:val="000000" w:themeColor="text1"/>
          <w:sz w:val="22"/>
          <w:szCs w:val="22"/>
          <w:lang w:eastAsia="zh-CN"/>
        </w:rPr>
        <w:t>:</w:t>
      </w:r>
      <w:r w:rsidRPr="00C91511">
        <w:rPr>
          <w:rFonts w:eastAsiaTheme="minorEastAsia"/>
          <w:b/>
          <w:bCs/>
          <w:i/>
          <w:iCs/>
          <w:color w:val="000000" w:themeColor="text1"/>
          <w:sz w:val="22"/>
          <w:szCs w:val="22"/>
          <w:lang w:eastAsia="zh-CN"/>
        </w:rPr>
        <w:t xml:space="preserve"> Support leftovers of Rel-18 SL positioning, including partial sensing, DRX, inter-UE coordination</w:t>
      </w:r>
      <w:r w:rsidR="00162C48" w:rsidRPr="00C91511">
        <w:rPr>
          <w:rFonts w:eastAsiaTheme="minorEastAsia"/>
          <w:b/>
          <w:bCs/>
          <w:i/>
          <w:iCs/>
          <w:color w:val="000000" w:themeColor="text1"/>
          <w:sz w:val="22"/>
          <w:szCs w:val="22"/>
          <w:lang w:eastAsia="zh-CN"/>
        </w:rPr>
        <w:t xml:space="preserve"> in dedicated </w:t>
      </w:r>
      <w:r w:rsidR="003E47D7" w:rsidRPr="00C91511">
        <w:rPr>
          <w:rFonts w:eastAsiaTheme="minorEastAsia"/>
          <w:b/>
          <w:bCs/>
          <w:i/>
          <w:iCs/>
          <w:color w:val="000000" w:themeColor="text1"/>
          <w:sz w:val="22"/>
          <w:szCs w:val="22"/>
          <w:lang w:eastAsia="zh-CN"/>
        </w:rPr>
        <w:t>resource pool</w:t>
      </w:r>
      <w:r w:rsidRPr="00C91511">
        <w:rPr>
          <w:rFonts w:eastAsiaTheme="minorEastAsia"/>
          <w:b/>
          <w:bCs/>
          <w:i/>
          <w:iCs/>
          <w:color w:val="000000" w:themeColor="text1"/>
          <w:sz w:val="22"/>
          <w:szCs w:val="22"/>
          <w:lang w:eastAsia="zh-CN"/>
        </w:rPr>
        <w:t xml:space="preserve">, </w:t>
      </w:r>
      <w:r w:rsidR="00354752" w:rsidRPr="00C91511">
        <w:rPr>
          <w:rFonts w:eastAsiaTheme="minorEastAsia"/>
          <w:b/>
          <w:bCs/>
          <w:i/>
          <w:iCs/>
          <w:color w:val="000000" w:themeColor="text1"/>
          <w:sz w:val="22"/>
          <w:szCs w:val="22"/>
          <w:lang w:eastAsia="zh-CN"/>
        </w:rPr>
        <w:t>RAN2 down-scoped objectives</w:t>
      </w:r>
      <w:r w:rsidR="003E47D7" w:rsidRPr="00C91511">
        <w:rPr>
          <w:rFonts w:eastAsiaTheme="minorEastAsia"/>
          <w:b/>
          <w:bCs/>
          <w:i/>
          <w:iCs/>
          <w:color w:val="000000" w:themeColor="text1"/>
          <w:sz w:val="22"/>
          <w:szCs w:val="22"/>
          <w:lang w:eastAsia="zh-CN"/>
        </w:rPr>
        <w:t xml:space="preserve"> in Rel-18</w:t>
      </w:r>
      <w:r w:rsidR="00354752" w:rsidRPr="00C91511">
        <w:rPr>
          <w:rFonts w:eastAsiaTheme="minorEastAsia"/>
          <w:b/>
          <w:bCs/>
          <w:i/>
          <w:iCs/>
          <w:color w:val="000000" w:themeColor="text1"/>
          <w:sz w:val="22"/>
          <w:szCs w:val="22"/>
          <w:lang w:eastAsia="zh-CN"/>
        </w:rPr>
        <w:t xml:space="preserve">, </w:t>
      </w:r>
      <w:r w:rsidRPr="00C91511">
        <w:rPr>
          <w:rFonts w:eastAsiaTheme="minorEastAsia"/>
          <w:b/>
          <w:bCs/>
          <w:i/>
          <w:iCs/>
          <w:color w:val="000000" w:themeColor="text1"/>
          <w:sz w:val="22"/>
          <w:szCs w:val="22"/>
          <w:lang w:eastAsia="zh-CN"/>
        </w:rPr>
        <w:t>etc.</w:t>
      </w:r>
    </w:p>
    <w:p w14:paraId="020EF1C1" w14:textId="655BD682" w:rsidR="00C91511" w:rsidRDefault="00C91511" w:rsidP="0062427D">
      <w:pPr>
        <w:pStyle w:val="a0"/>
        <w:spacing w:beforeLines="150" w:before="360" w:after="240"/>
        <w:outlineLvl w:val="1"/>
        <w:rPr>
          <w:color w:val="000000" w:themeColor="text1"/>
          <w:sz w:val="24"/>
          <w:lang w:eastAsia="zh-CN"/>
        </w:rPr>
      </w:pPr>
      <w:r w:rsidRPr="00C91511">
        <w:rPr>
          <w:color w:val="000000" w:themeColor="text1"/>
          <w:sz w:val="24"/>
          <w:lang w:eastAsia="zh-CN"/>
        </w:rPr>
        <w:t xml:space="preserve">2.3 </w:t>
      </w:r>
      <w:r>
        <w:rPr>
          <w:color w:val="000000" w:themeColor="text1"/>
          <w:sz w:val="24"/>
          <w:lang w:eastAsia="zh-CN"/>
        </w:rPr>
        <w:t>En</w:t>
      </w:r>
      <w:r>
        <w:rPr>
          <w:color w:val="000000" w:themeColor="text1"/>
          <w:sz w:val="24"/>
          <w:lang w:eastAsia="zh-CN"/>
        </w:rPr>
        <w:t>hancement</w:t>
      </w:r>
      <w:r>
        <w:rPr>
          <w:color w:val="000000" w:themeColor="text1"/>
          <w:sz w:val="24"/>
          <w:lang w:eastAsia="zh-CN"/>
        </w:rPr>
        <w:t>s</w:t>
      </w:r>
      <w:r>
        <w:rPr>
          <w:color w:val="000000" w:themeColor="text1"/>
          <w:sz w:val="24"/>
          <w:lang w:eastAsia="zh-CN"/>
        </w:rPr>
        <w:t xml:space="preserve"> of Rel-18 SL positioning</w:t>
      </w:r>
    </w:p>
    <w:p w14:paraId="64E812CB" w14:textId="77777777" w:rsidR="00C91511" w:rsidRDefault="00C91511" w:rsidP="00C91511">
      <w:pPr>
        <w:pStyle w:val="ac"/>
        <w:spacing w:before="120" w:after="120"/>
        <w:rPr>
          <w:lang w:eastAsia="zh-CN"/>
        </w:rPr>
      </w:pPr>
      <w:r w:rsidRPr="00144F86">
        <w:rPr>
          <w:lang w:eastAsia="zh-CN"/>
        </w:rPr>
        <w:t>SL PRS transmission in FR2 is allowed but beam management for SL PRS is not supported in Rel-18.</w:t>
      </w:r>
      <w:r>
        <w:rPr>
          <w:lang w:eastAsia="zh-CN"/>
        </w:rPr>
        <w:t xml:space="preserve"> Consequently, the performance (in particular the coverage) of SL positioning in FR2 may not be satisfactory. </w:t>
      </w:r>
      <w:r w:rsidRPr="00144F86">
        <w:rPr>
          <w:lang w:eastAsia="zh-CN"/>
        </w:rPr>
        <w:t xml:space="preserve">Enhanced SL operation on FR2 licensed spectrum </w:t>
      </w:r>
      <w:r>
        <w:rPr>
          <w:lang w:eastAsia="zh-CN"/>
        </w:rPr>
        <w:t>is being</w:t>
      </w:r>
      <w:r w:rsidRPr="00144F86">
        <w:rPr>
          <w:lang w:eastAsia="zh-CN"/>
        </w:rPr>
        <w:t xml:space="preserve"> studied in Rel-18</w:t>
      </w:r>
      <w:r>
        <w:rPr>
          <w:lang w:eastAsia="zh-CN"/>
        </w:rPr>
        <w:t>, and this item</w:t>
      </w:r>
      <w:r w:rsidRPr="00144F86">
        <w:rPr>
          <w:lang w:eastAsia="zh-CN"/>
        </w:rPr>
        <w:t xml:space="preserve"> is supposed to </w:t>
      </w:r>
      <w:r>
        <w:rPr>
          <w:lang w:eastAsia="zh-CN"/>
        </w:rPr>
        <w:t>be converted</w:t>
      </w:r>
      <w:r w:rsidRPr="00144F86">
        <w:rPr>
          <w:lang w:eastAsia="zh-CN"/>
        </w:rPr>
        <w:t xml:space="preserve"> into normative phase in Rel-19, </w:t>
      </w:r>
      <w:r>
        <w:rPr>
          <w:lang w:eastAsia="zh-CN"/>
        </w:rPr>
        <w:t xml:space="preserve">it is possible to apply the </w:t>
      </w:r>
      <w:r w:rsidRPr="00144F86">
        <w:rPr>
          <w:lang w:eastAsia="zh-CN"/>
        </w:rPr>
        <w:t xml:space="preserve">beam management </w:t>
      </w:r>
      <w:r>
        <w:rPr>
          <w:lang w:eastAsia="zh-CN"/>
        </w:rPr>
        <w:t xml:space="preserve">mechanism </w:t>
      </w:r>
      <w:r w:rsidRPr="00144F86">
        <w:rPr>
          <w:lang w:eastAsia="zh-CN"/>
        </w:rPr>
        <w:t>specified in this item for beam management of SL PRS and associated channels</w:t>
      </w:r>
      <w:r>
        <w:rPr>
          <w:lang w:eastAsia="zh-CN"/>
        </w:rPr>
        <w:t xml:space="preserve"> in shared resource pool</w:t>
      </w:r>
      <w:r w:rsidRPr="00144F86">
        <w:rPr>
          <w:lang w:eastAsia="zh-CN"/>
        </w:rPr>
        <w:t>.</w:t>
      </w:r>
    </w:p>
    <w:p w14:paraId="0399691D" w14:textId="7F1EF91F" w:rsidR="00C91511" w:rsidRDefault="00C91511" w:rsidP="00C91511">
      <w:pPr>
        <w:pStyle w:val="ac"/>
        <w:spacing w:before="120" w:after="120"/>
        <w:rPr>
          <w:lang w:eastAsia="zh-CN"/>
        </w:rPr>
      </w:pPr>
      <w:r w:rsidRPr="00646163">
        <w:rPr>
          <w:lang w:eastAsia="zh-CN"/>
        </w:rPr>
        <w:t>NR DL and UL carrier phase positioning (</w:t>
      </w:r>
      <w:r w:rsidRPr="005A5A9A">
        <w:rPr>
          <w:lang w:eastAsia="zh-CN"/>
        </w:rPr>
        <w:t>CPP</w:t>
      </w:r>
      <w:r>
        <w:rPr>
          <w:lang w:eastAsia="zh-CN"/>
        </w:rPr>
        <w:t>)</w:t>
      </w:r>
      <w:r w:rsidRPr="005A5A9A">
        <w:rPr>
          <w:lang w:eastAsia="zh-CN"/>
        </w:rPr>
        <w:t xml:space="preserve"> is supported in Rel-18, based on the study in Rel-18, it is feasible to use existing DL PRS and SRS to obtain the carrier phase measurements for achieving a horizontal accuracy of up to a few centimeters at least at 50% under certain conditions.</w:t>
      </w:r>
      <w:r>
        <w:rPr>
          <w:lang w:eastAsia="zh-CN"/>
        </w:rPr>
        <w:t xml:space="preserve"> </w:t>
      </w:r>
      <w:r w:rsidRPr="005A5A9A">
        <w:rPr>
          <w:lang w:eastAsia="zh-CN"/>
        </w:rPr>
        <w:t xml:space="preserve">CPP is </w:t>
      </w:r>
      <w:r w:rsidR="00520162">
        <w:rPr>
          <w:lang w:eastAsia="zh-CN"/>
        </w:rPr>
        <w:t>beneficial</w:t>
      </w:r>
      <w:r w:rsidRPr="005A5A9A">
        <w:rPr>
          <w:lang w:eastAsia="zh-CN"/>
        </w:rPr>
        <w:t xml:space="preserve"> to SL positioning in FR1 licensed spectrum as this method does not reply on PRS bandwidth to achieve high accuracy.</w:t>
      </w:r>
    </w:p>
    <w:p w14:paraId="2055A341" w14:textId="1064BC53" w:rsidR="00C91511" w:rsidRDefault="00C91511" w:rsidP="00C91511">
      <w:pPr>
        <w:pStyle w:val="a0"/>
        <w:spacing w:beforeLines="100" w:before="240"/>
        <w:rPr>
          <w:rFonts w:eastAsiaTheme="minorEastAsia"/>
          <w:lang w:eastAsia="zh-CN"/>
        </w:rPr>
      </w:pPr>
      <w:r w:rsidRPr="00C4415E">
        <w:rPr>
          <w:rFonts w:eastAsiaTheme="minorEastAsia"/>
          <w:lang w:eastAsia="zh-CN"/>
        </w:rPr>
        <w:t xml:space="preserve">Positioning integrity is a measure of the trust in the accuracy of the position-related data and the ability to provide timely warnings based on assistance data provided by the network. The focus during Rel-17 and Rel-18 work were on GNSS and </w:t>
      </w:r>
      <w:proofErr w:type="spellStart"/>
      <w:r w:rsidRPr="00C4415E">
        <w:rPr>
          <w:rFonts w:eastAsiaTheme="minorEastAsia"/>
          <w:lang w:eastAsia="zh-CN"/>
        </w:rPr>
        <w:t>Uu</w:t>
      </w:r>
      <w:proofErr w:type="spellEnd"/>
      <w:r w:rsidRPr="00C4415E">
        <w:rPr>
          <w:rFonts w:eastAsiaTheme="minorEastAsia"/>
          <w:lang w:eastAsia="zh-CN"/>
        </w:rPr>
        <w:t xml:space="preserve"> RAT-dependent integrity, respectively, and it is a good opportunity to extend this to SL positioning in the Rel-19. Integrity enables applications to justify whether the positioning result is reliable or not, which is critical for some safety-sensitive tasks.</w:t>
      </w:r>
    </w:p>
    <w:p w14:paraId="5EBF76FC" w14:textId="2D11172F" w:rsidR="00520162" w:rsidRDefault="00520162" w:rsidP="00520162">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3</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Support </w:t>
      </w:r>
      <w:r>
        <w:rPr>
          <w:b/>
          <w:bCs/>
          <w:i/>
          <w:iCs/>
          <w:color w:val="000000" w:themeColor="text1"/>
          <w:sz w:val="22"/>
          <w:szCs w:val="22"/>
          <w:lang w:eastAsia="zh-CN"/>
        </w:rPr>
        <w:t xml:space="preserve">following enhancements </w:t>
      </w:r>
      <w:r>
        <w:rPr>
          <w:b/>
          <w:bCs/>
          <w:i/>
          <w:iCs/>
          <w:color w:val="000000" w:themeColor="text1"/>
          <w:sz w:val="22"/>
          <w:szCs w:val="22"/>
          <w:lang w:eastAsia="zh-CN"/>
        </w:rPr>
        <w:t xml:space="preserve">for </w:t>
      </w:r>
      <w:r w:rsidRPr="001A375C">
        <w:rPr>
          <w:b/>
          <w:bCs/>
          <w:i/>
          <w:iCs/>
          <w:color w:val="000000" w:themeColor="text1"/>
          <w:sz w:val="22"/>
          <w:szCs w:val="22"/>
          <w:lang w:eastAsia="zh-CN"/>
        </w:rPr>
        <w:t>SL positioning in Rel-19:</w:t>
      </w:r>
    </w:p>
    <w:p w14:paraId="72448C78" w14:textId="77777777" w:rsidR="00520162" w:rsidRPr="00144F86"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Study and specify beam management for SL PRS and associated SL channel(s).</w:t>
      </w:r>
    </w:p>
    <w:p w14:paraId="4ACDB926" w14:textId="77777777" w:rsidR="00520162" w:rsidRPr="00144F86"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Focus on ITS and licensed spectrum only.</w:t>
      </w:r>
    </w:p>
    <w:p w14:paraId="5144D3D3" w14:textId="77777777" w:rsidR="00520162" w:rsidRPr="00144F86"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The work can start after sufficient progress is achieved in enhanced SL operation on FR2 licensed spectrum.</w:t>
      </w:r>
    </w:p>
    <w:p w14:paraId="587F2A81" w14:textId="77777777" w:rsidR="00520162" w:rsidRPr="00C91511"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lastRenderedPageBreak/>
        <w:t>Strive to reuse beam management for SL communication.</w:t>
      </w:r>
    </w:p>
    <w:p w14:paraId="019DDC96" w14:textId="77777777" w:rsidR="00520162" w:rsidRPr="005A5A9A"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Specify physical layer measurements and signaling to support SL carrier phase positioning.</w:t>
      </w:r>
    </w:p>
    <w:p w14:paraId="202424D6" w14:textId="77777777" w:rsidR="00520162" w:rsidRPr="005A5A9A"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Focus on ITS and licensed spectrum on FR1.</w:t>
      </w:r>
    </w:p>
    <w:p w14:paraId="62548000" w14:textId="58C4C6EE" w:rsidR="00520162" w:rsidRPr="00520162" w:rsidRDefault="00520162" w:rsidP="00C91511">
      <w:pPr>
        <w:pStyle w:val="a0"/>
        <w:numPr>
          <w:ilvl w:val="1"/>
          <w:numId w:val="27"/>
        </w:numPr>
        <w:spacing w:beforeLines="50" w:before="120" w:after="0"/>
        <w:rPr>
          <w:rFonts w:eastAsiaTheme="minorEastAsia" w:hint="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SL signal(s) defined in Rel-18 is used for SL carrier phase measurement.</w:t>
      </w:r>
    </w:p>
    <w:p w14:paraId="03E9184B" w14:textId="1C1B060F" w:rsidR="00C91511" w:rsidRPr="00C91511" w:rsidRDefault="00C91511" w:rsidP="00520162">
      <w:pPr>
        <w:pStyle w:val="a0"/>
        <w:numPr>
          <w:ilvl w:val="0"/>
          <w:numId w:val="26"/>
        </w:numPr>
        <w:spacing w:beforeLines="50" w:before="120" w:after="0"/>
        <w:rPr>
          <w:rFonts w:eastAsiaTheme="minorEastAsia" w:hint="eastAsia"/>
          <w:b/>
          <w:bCs/>
          <w:i/>
          <w:iCs/>
          <w:color w:val="000000" w:themeColor="text1"/>
          <w:sz w:val="22"/>
          <w:szCs w:val="22"/>
          <w:lang w:eastAsia="zh-CN"/>
        </w:rPr>
      </w:pPr>
      <w:r w:rsidRPr="00A63921">
        <w:rPr>
          <w:rFonts w:eastAsiaTheme="minorEastAsia"/>
          <w:b/>
          <w:bCs/>
          <w:i/>
          <w:iCs/>
          <w:color w:val="000000" w:themeColor="text1"/>
          <w:sz w:val="22"/>
          <w:szCs w:val="22"/>
          <w:lang w:eastAsia="zh-CN"/>
        </w:rPr>
        <w:t>Support integrity for SL positioning</w:t>
      </w:r>
      <w:r>
        <w:rPr>
          <w:rFonts w:eastAsiaTheme="minorEastAsia" w:hint="eastAsia"/>
          <w:b/>
          <w:bCs/>
          <w:i/>
          <w:iCs/>
          <w:color w:val="000000" w:themeColor="text1"/>
          <w:sz w:val="22"/>
          <w:szCs w:val="22"/>
          <w:lang w:eastAsia="zh-CN"/>
        </w:rPr>
        <w:t>.</w:t>
      </w:r>
    </w:p>
    <w:p w14:paraId="7AA126D1" w14:textId="771620F1" w:rsidR="00FD00EC" w:rsidRPr="00E516D3" w:rsidRDefault="00FD00EC" w:rsidP="00FD00EC">
      <w:pPr>
        <w:pStyle w:val="a0"/>
        <w:spacing w:beforeLines="150" w:before="360" w:after="240"/>
        <w:outlineLvl w:val="1"/>
        <w:rPr>
          <w:color w:val="000000" w:themeColor="text1"/>
          <w:sz w:val="24"/>
          <w:lang w:eastAsia="zh-CN"/>
        </w:rPr>
      </w:pPr>
      <w:bookmarkStart w:id="3" w:name="_Hlk144305413"/>
      <w:r w:rsidRPr="00237C4F">
        <w:rPr>
          <w:rFonts w:hint="eastAsia"/>
          <w:color w:val="000000" w:themeColor="text1"/>
          <w:sz w:val="24"/>
          <w:lang w:eastAsia="zh-CN"/>
        </w:rPr>
        <w:t>2</w:t>
      </w:r>
      <w:r w:rsidRPr="00237C4F">
        <w:rPr>
          <w:color w:val="000000" w:themeColor="text1"/>
          <w:sz w:val="24"/>
          <w:lang w:eastAsia="zh-CN"/>
        </w:rPr>
        <w:t>.</w:t>
      </w:r>
      <w:r w:rsidR="00520162">
        <w:rPr>
          <w:color w:val="000000" w:themeColor="text1"/>
          <w:sz w:val="24"/>
          <w:lang w:eastAsia="zh-CN"/>
        </w:rPr>
        <w:t>4</w:t>
      </w:r>
      <w:r w:rsidRPr="00237C4F">
        <w:rPr>
          <w:color w:val="000000" w:themeColor="text1"/>
          <w:sz w:val="24"/>
          <w:lang w:eastAsia="zh-CN"/>
        </w:rPr>
        <w:t xml:space="preserve"> </w:t>
      </w:r>
      <w:r w:rsidRPr="00FD00EC">
        <w:rPr>
          <w:rFonts w:hint="eastAsia"/>
          <w:color w:val="000000" w:themeColor="text1"/>
          <w:sz w:val="24"/>
          <w:lang w:eastAsia="zh-CN"/>
        </w:rPr>
        <w:t>Enhancement</w:t>
      </w:r>
      <w:r w:rsidR="00C04EFC">
        <w:rPr>
          <w:color w:val="000000" w:themeColor="text1"/>
          <w:sz w:val="24"/>
          <w:lang w:eastAsia="zh-CN"/>
        </w:rPr>
        <w:t>s</w:t>
      </w:r>
      <w:r>
        <w:rPr>
          <w:color w:val="000000" w:themeColor="text1"/>
          <w:sz w:val="24"/>
          <w:lang w:eastAsia="zh-CN"/>
        </w:rPr>
        <w:t xml:space="preserve"> for DL/UL CPP</w:t>
      </w:r>
    </w:p>
    <w:p w14:paraId="0372ACDE" w14:textId="35ACCE35" w:rsidR="00112B95" w:rsidRPr="00FD00EC" w:rsidRDefault="00FD00EC" w:rsidP="00FD00EC">
      <w:pPr>
        <w:pStyle w:val="a0"/>
        <w:rPr>
          <w:lang w:eastAsia="ko-KR"/>
        </w:rPr>
      </w:pPr>
      <w:r w:rsidRPr="00FD00EC">
        <w:rPr>
          <w:lang w:eastAsia="ko-KR"/>
        </w:rPr>
        <w:t xml:space="preserve">Rel-18 introduces carrier phase positioning (CPP) based on the existing DL RPS and UL SRS. </w:t>
      </w:r>
      <w:r>
        <w:rPr>
          <w:lang w:eastAsia="ko-KR"/>
        </w:rPr>
        <w:t xml:space="preserve">However, </w:t>
      </w:r>
      <w:r w:rsidRPr="00FD00EC">
        <w:rPr>
          <w:lang w:eastAsia="ko-KR"/>
        </w:rPr>
        <w:t>Rel-18 CPP mechanism only supports carrier phase (CP) measurement for single carrier</w:t>
      </w:r>
      <w:r>
        <w:rPr>
          <w:lang w:eastAsia="ko-KR"/>
        </w:rPr>
        <w:t>. T</w:t>
      </w:r>
      <w:r w:rsidRPr="00FD00EC">
        <w:rPr>
          <w:lang w:eastAsia="ko-KR"/>
        </w:rPr>
        <w:t>he issue of integer ambiguity of carrier phase measurement is not well resolved in Rel-18</w:t>
      </w:r>
      <w:r>
        <w:rPr>
          <w:lang w:eastAsia="ko-KR"/>
        </w:rPr>
        <w:t xml:space="preserve">. And </w:t>
      </w:r>
      <w:r w:rsidRPr="00FD00EC">
        <w:rPr>
          <w:lang w:eastAsia="ko-KR"/>
        </w:rPr>
        <w:t xml:space="preserve">R18 CPP only works well for the LOS-heavy </w:t>
      </w:r>
      <w:r w:rsidR="00DF3FD6" w:rsidRPr="00FD00EC">
        <w:rPr>
          <w:lang w:eastAsia="ko-KR"/>
        </w:rPr>
        <w:t>scenarios but</w:t>
      </w:r>
      <w:r w:rsidRPr="00FD00EC">
        <w:rPr>
          <w:lang w:eastAsia="ko-KR"/>
        </w:rPr>
        <w:t xml:space="preserve"> cannot suppress the multipath effect efficiently</w:t>
      </w:r>
      <w:r>
        <w:rPr>
          <w:lang w:eastAsia="ko-KR"/>
        </w:rPr>
        <w:t>.</w:t>
      </w:r>
      <w:r w:rsidR="00DF3FD6">
        <w:rPr>
          <w:lang w:eastAsia="ko-KR"/>
        </w:rPr>
        <w:t xml:space="preserve"> Hence, in our view further enhancement for DL/UL CPP should be introduced in Rel-19 to improve the performance of the positioning method.</w:t>
      </w:r>
    </w:p>
    <w:bookmarkEnd w:id="3"/>
    <w:p w14:paraId="715BD4B5" w14:textId="66871165" w:rsidR="00DF3FD6" w:rsidRPr="00E2592C" w:rsidRDefault="00DF3FD6" w:rsidP="00DF3FD6">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w:t>
      </w:r>
      <w:r w:rsidR="00520162">
        <w:rPr>
          <w:b/>
          <w:bCs/>
          <w:i/>
          <w:iCs/>
          <w:color w:val="000000" w:themeColor="text1"/>
          <w:sz w:val="22"/>
          <w:szCs w:val="22"/>
          <w:lang w:eastAsia="zh-CN"/>
        </w:rPr>
        <w:t>4</w:t>
      </w:r>
      <w:r w:rsidRPr="007973E4">
        <w:rPr>
          <w:b/>
          <w:bCs/>
          <w:i/>
          <w:iCs/>
          <w:color w:val="000000" w:themeColor="text1"/>
          <w:sz w:val="22"/>
          <w:szCs w:val="22"/>
          <w:lang w:eastAsia="zh-CN"/>
        </w:rPr>
        <w:t xml:space="preserve">: </w:t>
      </w:r>
      <w:r>
        <w:rPr>
          <w:b/>
          <w:bCs/>
          <w:i/>
          <w:iCs/>
          <w:color w:val="000000" w:themeColor="text1"/>
          <w:sz w:val="22"/>
          <w:szCs w:val="22"/>
          <w:lang w:eastAsia="zh-CN"/>
        </w:rPr>
        <w:t>Support following enhancements for DL/UL CPP</w:t>
      </w:r>
      <w:r w:rsidRPr="001A375C">
        <w:rPr>
          <w:b/>
          <w:bCs/>
          <w:i/>
          <w:iCs/>
          <w:color w:val="000000" w:themeColor="text1"/>
          <w:sz w:val="22"/>
          <w:szCs w:val="22"/>
          <w:lang w:eastAsia="zh-CN"/>
        </w:rPr>
        <w:t xml:space="preserve"> in Rel-19:</w:t>
      </w:r>
    </w:p>
    <w:p w14:paraId="090E43EE" w14:textId="137B9F2F" w:rsidR="00FD00EC" w:rsidRPr="00FD00EC" w:rsidRDefault="00FD00EC" w:rsidP="00DF3FD6">
      <w:pPr>
        <w:pStyle w:val="a0"/>
        <w:numPr>
          <w:ilvl w:val="0"/>
          <w:numId w:val="26"/>
        </w:numPr>
        <w:spacing w:beforeLines="50" w:before="120" w:after="0"/>
        <w:rPr>
          <w:rFonts w:eastAsiaTheme="minorEastAsia"/>
          <w:b/>
          <w:bCs/>
          <w:i/>
          <w:iCs/>
          <w:color w:val="000000" w:themeColor="text1"/>
          <w:sz w:val="22"/>
          <w:szCs w:val="22"/>
          <w:lang w:eastAsia="zh-CN"/>
        </w:rPr>
      </w:pPr>
      <w:r w:rsidRPr="00FD00EC">
        <w:rPr>
          <w:rFonts w:eastAsiaTheme="minorEastAsia" w:hint="eastAsia"/>
          <w:b/>
          <w:bCs/>
          <w:i/>
          <w:iCs/>
          <w:color w:val="000000" w:themeColor="text1"/>
          <w:sz w:val="22"/>
          <w:szCs w:val="22"/>
          <w:lang w:eastAsia="zh-CN"/>
        </w:rPr>
        <w:t>Support advanced CPP based on the carrier phase measurement on multiple DL/UL carriers/sub-bands</w:t>
      </w:r>
      <w:r w:rsidR="00DF3FD6">
        <w:rPr>
          <w:rFonts w:eastAsiaTheme="minorEastAsia"/>
          <w:b/>
          <w:bCs/>
          <w:i/>
          <w:iCs/>
          <w:color w:val="000000" w:themeColor="text1"/>
          <w:sz w:val="22"/>
          <w:szCs w:val="22"/>
          <w:lang w:eastAsia="zh-CN"/>
        </w:rPr>
        <w:t>.</w:t>
      </w:r>
      <w:r w:rsidRPr="00FD00EC">
        <w:rPr>
          <w:rFonts w:eastAsiaTheme="minorEastAsia" w:hint="eastAsia"/>
          <w:b/>
          <w:bCs/>
          <w:i/>
          <w:iCs/>
          <w:color w:val="000000" w:themeColor="text1"/>
          <w:sz w:val="22"/>
          <w:szCs w:val="22"/>
          <w:lang w:eastAsia="zh-CN"/>
        </w:rPr>
        <w:t xml:space="preserve"> </w:t>
      </w:r>
    </w:p>
    <w:p w14:paraId="0350BAC9" w14:textId="2762C711" w:rsidR="00FD00EC" w:rsidRPr="00FD00EC" w:rsidRDefault="00FD00EC" w:rsidP="00DF3FD6">
      <w:pPr>
        <w:pStyle w:val="a0"/>
        <w:numPr>
          <w:ilvl w:val="1"/>
          <w:numId w:val="27"/>
        </w:numPr>
        <w:spacing w:beforeLines="50" w:before="120" w:after="0"/>
        <w:rPr>
          <w:rFonts w:eastAsiaTheme="minorEastAsia"/>
          <w:b/>
          <w:bCs/>
          <w:i/>
          <w:iCs/>
          <w:color w:val="000000" w:themeColor="text1"/>
          <w:sz w:val="22"/>
          <w:szCs w:val="22"/>
          <w:lang w:eastAsia="zh-CN"/>
        </w:rPr>
      </w:pPr>
      <w:r w:rsidRPr="00FD00EC">
        <w:rPr>
          <w:rFonts w:eastAsiaTheme="minorEastAsia" w:hint="eastAsia"/>
          <w:b/>
          <w:bCs/>
          <w:i/>
          <w:iCs/>
          <w:color w:val="000000" w:themeColor="text1"/>
          <w:sz w:val="22"/>
          <w:szCs w:val="22"/>
          <w:lang w:eastAsia="zh-CN"/>
        </w:rPr>
        <w:t>Multi-frequency based CPP measurement is also one candidate to resolve the issue of integer ambiguity</w:t>
      </w:r>
      <w:r w:rsidR="00DF3FD6">
        <w:rPr>
          <w:rFonts w:eastAsiaTheme="minorEastAsia"/>
          <w:b/>
          <w:bCs/>
          <w:i/>
          <w:iCs/>
          <w:color w:val="000000" w:themeColor="text1"/>
          <w:sz w:val="22"/>
          <w:szCs w:val="22"/>
          <w:lang w:eastAsia="zh-CN"/>
        </w:rPr>
        <w:t>.</w:t>
      </w:r>
    </w:p>
    <w:p w14:paraId="4B1A62C6" w14:textId="4E0051B4" w:rsidR="00FD00EC" w:rsidRPr="00FD00EC" w:rsidRDefault="006C0CF9" w:rsidP="00DF3FD6">
      <w:pPr>
        <w:pStyle w:val="a0"/>
        <w:numPr>
          <w:ilvl w:val="0"/>
          <w:numId w:val="26"/>
        </w:numPr>
        <w:spacing w:beforeLines="50" w:before="120" w:after="0"/>
        <w:rPr>
          <w:rFonts w:eastAsiaTheme="minorEastAsia"/>
          <w:b/>
          <w:bCs/>
          <w:i/>
          <w:iCs/>
          <w:color w:val="000000" w:themeColor="text1"/>
          <w:sz w:val="22"/>
          <w:szCs w:val="22"/>
          <w:lang w:eastAsia="zh-CN"/>
        </w:rPr>
      </w:pPr>
      <w:r>
        <w:rPr>
          <w:rFonts w:eastAsiaTheme="minorEastAsia"/>
          <w:b/>
          <w:bCs/>
          <w:i/>
          <w:iCs/>
          <w:color w:val="000000" w:themeColor="text1"/>
          <w:sz w:val="22"/>
          <w:szCs w:val="22"/>
          <w:lang w:eastAsia="zh-CN"/>
        </w:rPr>
        <w:t>Support</w:t>
      </w:r>
      <w:r w:rsidRPr="00FD00EC">
        <w:rPr>
          <w:rFonts w:eastAsiaTheme="minorEastAsia" w:hint="eastAsia"/>
          <w:b/>
          <w:bCs/>
          <w:i/>
          <w:iCs/>
          <w:color w:val="000000" w:themeColor="text1"/>
          <w:sz w:val="22"/>
          <w:szCs w:val="22"/>
          <w:lang w:eastAsia="zh-CN"/>
        </w:rPr>
        <w:t xml:space="preserve"> </w:t>
      </w:r>
      <w:r w:rsidR="00FD00EC" w:rsidRPr="00FD00EC">
        <w:rPr>
          <w:rFonts w:eastAsiaTheme="minorEastAsia" w:hint="eastAsia"/>
          <w:b/>
          <w:bCs/>
          <w:i/>
          <w:iCs/>
          <w:color w:val="000000" w:themeColor="text1"/>
          <w:sz w:val="22"/>
          <w:szCs w:val="22"/>
          <w:lang w:eastAsia="zh-CN"/>
        </w:rPr>
        <w:t>mechanism</w:t>
      </w:r>
      <w:r>
        <w:rPr>
          <w:rFonts w:eastAsiaTheme="minorEastAsia"/>
          <w:b/>
          <w:bCs/>
          <w:i/>
          <w:iCs/>
          <w:color w:val="000000" w:themeColor="text1"/>
          <w:sz w:val="22"/>
          <w:szCs w:val="22"/>
          <w:lang w:eastAsia="zh-CN"/>
        </w:rPr>
        <w:t>s</w:t>
      </w:r>
      <w:r w:rsidR="00FD00EC" w:rsidRPr="00FD00EC">
        <w:rPr>
          <w:rFonts w:eastAsiaTheme="minorEastAsia" w:hint="eastAsia"/>
          <w:b/>
          <w:bCs/>
          <w:i/>
          <w:iCs/>
          <w:color w:val="000000" w:themeColor="text1"/>
          <w:sz w:val="22"/>
          <w:szCs w:val="22"/>
          <w:lang w:eastAsia="zh-CN"/>
        </w:rPr>
        <w:t xml:space="preserve"> to facilitate CPP to mitigate multipath</w:t>
      </w:r>
      <w:r w:rsidR="00DF3FD6">
        <w:rPr>
          <w:rFonts w:eastAsiaTheme="minorEastAsia"/>
          <w:b/>
          <w:bCs/>
          <w:i/>
          <w:iCs/>
          <w:color w:val="000000" w:themeColor="text1"/>
          <w:sz w:val="22"/>
          <w:szCs w:val="22"/>
          <w:lang w:eastAsia="zh-CN"/>
        </w:rPr>
        <w:t>.</w:t>
      </w:r>
      <w:r w:rsidR="00FD00EC" w:rsidRPr="00FD00EC">
        <w:rPr>
          <w:rFonts w:eastAsiaTheme="minorEastAsia" w:hint="eastAsia"/>
          <w:b/>
          <w:bCs/>
          <w:i/>
          <w:iCs/>
          <w:color w:val="000000" w:themeColor="text1"/>
          <w:sz w:val="22"/>
          <w:szCs w:val="22"/>
          <w:lang w:eastAsia="zh-CN"/>
        </w:rPr>
        <w:t xml:space="preserve"> </w:t>
      </w:r>
    </w:p>
    <w:p w14:paraId="3805712A" w14:textId="48DC40F1" w:rsidR="0048006B" w:rsidRDefault="0048006B" w:rsidP="00B52117">
      <w:pPr>
        <w:pStyle w:val="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79794C9C" w14:textId="7F05CA53" w:rsidR="00C447E0" w:rsidRPr="00C91161" w:rsidRDefault="00155BEC" w:rsidP="005A1D2A">
      <w:pPr>
        <w:pStyle w:val="a0"/>
        <w:spacing w:after="0"/>
        <w:rPr>
          <w:rFonts w:eastAsia="宋体"/>
          <w:color w:val="000000" w:themeColor="text1"/>
          <w:szCs w:val="20"/>
          <w:lang w:eastAsia="zh-CN"/>
        </w:rPr>
      </w:pPr>
      <w:r w:rsidRPr="00C91161">
        <w:rPr>
          <w:rFonts w:eastAsia="宋体"/>
          <w:color w:val="000000" w:themeColor="text1"/>
          <w:szCs w:val="20"/>
          <w:lang w:eastAsia="zh-CN"/>
        </w:rPr>
        <w:t xml:space="preserve">In this contribution </w:t>
      </w:r>
      <w:r w:rsidR="005A0C37">
        <w:rPr>
          <w:rFonts w:eastAsia="宋体"/>
          <w:color w:val="000000" w:themeColor="text1"/>
          <w:szCs w:val="20"/>
          <w:lang w:eastAsia="zh-CN"/>
        </w:rPr>
        <w:t>discussed the scope for Rel-19 NR positioning</w:t>
      </w:r>
      <w:r w:rsidR="00C91161">
        <w:rPr>
          <w:rFonts w:eastAsia="宋体"/>
          <w:color w:val="000000" w:themeColor="text1"/>
          <w:szCs w:val="20"/>
          <w:lang w:eastAsia="zh-CN"/>
        </w:rPr>
        <w:t xml:space="preserve">, we have following </w:t>
      </w:r>
      <w:r w:rsidR="005A0C37">
        <w:rPr>
          <w:rFonts w:eastAsia="宋体"/>
          <w:color w:val="000000" w:themeColor="text1"/>
          <w:szCs w:val="20"/>
          <w:lang w:eastAsia="zh-CN"/>
        </w:rPr>
        <w:t xml:space="preserve">observation and </w:t>
      </w:r>
      <w:r w:rsidR="00C91161">
        <w:rPr>
          <w:rFonts w:eastAsia="宋体"/>
          <w:color w:val="000000" w:themeColor="text1"/>
          <w:szCs w:val="20"/>
          <w:lang w:eastAsia="zh-CN"/>
        </w:rPr>
        <w:t>proposals</w:t>
      </w:r>
      <w:r w:rsidRPr="00C91161">
        <w:rPr>
          <w:rFonts w:eastAsia="宋体"/>
          <w:color w:val="000000" w:themeColor="text1"/>
          <w:szCs w:val="20"/>
          <w:lang w:eastAsia="zh-CN"/>
        </w:rPr>
        <w:t>:</w:t>
      </w:r>
    </w:p>
    <w:p w14:paraId="2638B407" w14:textId="77777777" w:rsidR="00BA4C69" w:rsidRPr="00194BE5" w:rsidRDefault="00BA4C69" w:rsidP="00BA4C69">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1</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The bandwidth available for SL positioning is much less than the bandwidth recommended by RAN1, there is a strong need to use unlicensed spectrum for SL positioning. </w:t>
      </w:r>
    </w:p>
    <w:p w14:paraId="685F450F" w14:textId="77777777" w:rsidR="00BA4C69" w:rsidRDefault="00BA4C69" w:rsidP="00BA4C69">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1</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Support </w:t>
      </w:r>
      <w:r w:rsidRPr="001A375C">
        <w:rPr>
          <w:b/>
          <w:bCs/>
          <w:i/>
          <w:iCs/>
          <w:color w:val="000000" w:themeColor="text1"/>
          <w:sz w:val="22"/>
          <w:szCs w:val="22"/>
          <w:lang w:eastAsia="zh-CN"/>
        </w:rPr>
        <w:t>SL-U positioning in Rel-19 with following objectives:</w:t>
      </w:r>
    </w:p>
    <w:p w14:paraId="29E94C75" w14:textId="77777777" w:rsidR="001A375C" w:rsidRPr="001A375C" w:rsidRDefault="001A375C" w:rsidP="00BA4C69">
      <w:pPr>
        <w:pStyle w:val="a0"/>
        <w:numPr>
          <w:ilvl w:val="0"/>
          <w:numId w:val="26"/>
        </w:numPr>
        <w:spacing w:beforeLines="50" w:before="120" w:after="0"/>
        <w:ind w:left="714" w:hanging="357"/>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 xml:space="preserve">Specify channel access mechanism to support SL PRS and associated channel(s) on unlicensed </w:t>
      </w:r>
      <w:r w:rsidR="00BA4C69" w:rsidRPr="001A375C">
        <w:rPr>
          <w:rFonts w:eastAsiaTheme="minorEastAsia"/>
          <w:b/>
          <w:bCs/>
          <w:i/>
          <w:iCs/>
          <w:color w:val="000000" w:themeColor="text1"/>
          <w:sz w:val="22"/>
          <w:szCs w:val="22"/>
          <w:lang w:eastAsia="zh-CN"/>
        </w:rPr>
        <w:t>spectrum.</w:t>
      </w:r>
      <w:r w:rsidRPr="001A375C">
        <w:rPr>
          <w:rFonts w:eastAsiaTheme="minorEastAsia" w:hint="eastAsia"/>
          <w:b/>
          <w:bCs/>
          <w:i/>
          <w:iCs/>
          <w:color w:val="000000" w:themeColor="text1"/>
          <w:sz w:val="22"/>
          <w:szCs w:val="22"/>
          <w:lang w:eastAsia="zh-CN"/>
        </w:rPr>
        <w:t xml:space="preserve"> </w:t>
      </w:r>
    </w:p>
    <w:p w14:paraId="7626EF94" w14:textId="77777777" w:rsidR="001A375C" w:rsidRPr="001A375C" w:rsidRDefault="001A375C" w:rsidP="00BA4C69">
      <w:pPr>
        <w:pStyle w:val="a0"/>
        <w:numPr>
          <w:ilvl w:val="1"/>
          <w:numId w:val="27"/>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e.g., LBT, COT sharing, SCSt, etc.</w:t>
      </w:r>
    </w:p>
    <w:p w14:paraId="4EC2011E" w14:textId="77777777" w:rsidR="001A375C" w:rsidRPr="001A375C" w:rsidRDefault="001A375C" w:rsidP="00BA4C69">
      <w:pPr>
        <w:pStyle w:val="a0"/>
        <w:numPr>
          <w:ilvl w:val="1"/>
          <w:numId w:val="27"/>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Channel access mechanism for Rel-18 SL-U should be the baseline.</w:t>
      </w:r>
    </w:p>
    <w:p w14:paraId="03B1BB96" w14:textId="77777777" w:rsidR="001A375C" w:rsidRPr="001A375C" w:rsidRDefault="001A375C" w:rsidP="00BA4C69">
      <w:pPr>
        <w:pStyle w:val="a0"/>
        <w:numPr>
          <w:ilvl w:val="0"/>
          <w:numId w:val="26"/>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Specify physical structure of SL PRS and associated channel(s), including the multiplexing scheme.</w:t>
      </w:r>
    </w:p>
    <w:p w14:paraId="54761B3E" w14:textId="77777777" w:rsidR="001A375C" w:rsidRPr="001A375C" w:rsidRDefault="001A375C" w:rsidP="00BA4C69">
      <w:pPr>
        <w:pStyle w:val="a0"/>
        <w:numPr>
          <w:ilvl w:val="1"/>
          <w:numId w:val="27"/>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Physical structure of SL PRS and associated channel(s) on ITS/licensed band are used as the baseline.</w:t>
      </w:r>
    </w:p>
    <w:p w14:paraId="52000ABD" w14:textId="77777777" w:rsidR="001A375C" w:rsidRPr="001A375C" w:rsidRDefault="001A375C" w:rsidP="00BA4C69">
      <w:pPr>
        <w:pStyle w:val="a0"/>
        <w:numPr>
          <w:ilvl w:val="0"/>
          <w:numId w:val="26"/>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Support both shared resource pool with Rel-18 SL-U and dedicated resource pool for SL-U positioning.</w:t>
      </w:r>
    </w:p>
    <w:p w14:paraId="66A8E01B" w14:textId="77777777" w:rsidR="001A375C" w:rsidRPr="001A375C" w:rsidRDefault="001A375C" w:rsidP="00BA4C69">
      <w:pPr>
        <w:pStyle w:val="a0"/>
        <w:numPr>
          <w:ilvl w:val="1"/>
          <w:numId w:val="27"/>
        </w:numPr>
        <w:spacing w:beforeLines="50" w:before="120" w:after="0"/>
        <w:rPr>
          <w:rFonts w:eastAsiaTheme="minorEastAsia"/>
          <w:b/>
          <w:bCs/>
          <w:i/>
          <w:iCs/>
          <w:color w:val="000000" w:themeColor="text1"/>
          <w:sz w:val="22"/>
          <w:szCs w:val="22"/>
          <w:lang w:eastAsia="zh-CN"/>
        </w:rPr>
      </w:pPr>
      <w:r w:rsidRPr="001A375C">
        <w:rPr>
          <w:rFonts w:eastAsiaTheme="minorEastAsia" w:hint="eastAsia"/>
          <w:b/>
          <w:bCs/>
          <w:i/>
          <w:iCs/>
          <w:color w:val="000000" w:themeColor="text1"/>
          <w:sz w:val="22"/>
          <w:szCs w:val="22"/>
          <w:lang w:eastAsia="zh-CN"/>
        </w:rPr>
        <w:t>Backward compatibility with Rel-18 UE should be ensured in the shared resource pool.</w:t>
      </w:r>
    </w:p>
    <w:p w14:paraId="77AA57C7" w14:textId="469746C0" w:rsidR="001A375C" w:rsidRPr="001A375C" w:rsidRDefault="001075BE" w:rsidP="00BA4C69">
      <w:pPr>
        <w:pStyle w:val="a0"/>
        <w:numPr>
          <w:ilvl w:val="0"/>
          <w:numId w:val="26"/>
        </w:numPr>
        <w:spacing w:beforeLines="50" w:before="120" w:after="0"/>
        <w:rPr>
          <w:rFonts w:eastAsiaTheme="minorEastAsia"/>
          <w:b/>
          <w:bCs/>
          <w:i/>
          <w:iCs/>
          <w:color w:val="000000" w:themeColor="text1"/>
          <w:sz w:val="22"/>
          <w:szCs w:val="22"/>
          <w:lang w:eastAsia="zh-CN"/>
        </w:rPr>
      </w:pPr>
      <w:r w:rsidRPr="002725E0">
        <w:rPr>
          <w:rFonts w:eastAsiaTheme="minorEastAsia" w:hint="eastAsia"/>
          <w:b/>
          <w:bCs/>
          <w:i/>
          <w:iCs/>
          <w:color w:val="000000" w:themeColor="text1"/>
          <w:sz w:val="22"/>
          <w:szCs w:val="22"/>
          <w:lang w:eastAsia="zh-CN"/>
        </w:rPr>
        <w:t xml:space="preserve">Study </w:t>
      </w:r>
      <w:r>
        <w:rPr>
          <w:rFonts w:eastAsiaTheme="minorEastAsia"/>
          <w:b/>
          <w:bCs/>
          <w:i/>
          <w:iCs/>
          <w:color w:val="000000" w:themeColor="text1"/>
          <w:sz w:val="22"/>
          <w:szCs w:val="22"/>
          <w:lang w:eastAsia="zh-CN"/>
        </w:rPr>
        <w:t>and specify mechanism(s)</w:t>
      </w:r>
      <w:r w:rsidR="001A375C" w:rsidRPr="001A375C">
        <w:rPr>
          <w:rFonts w:eastAsiaTheme="minorEastAsia" w:hint="eastAsia"/>
          <w:b/>
          <w:bCs/>
          <w:i/>
          <w:iCs/>
          <w:color w:val="000000" w:themeColor="text1"/>
          <w:sz w:val="22"/>
          <w:szCs w:val="22"/>
          <w:lang w:eastAsia="zh-CN"/>
        </w:rPr>
        <w:t xml:space="preserve"> to simplify the signaling procedure for SL-U </w:t>
      </w:r>
      <w:r w:rsidR="00BA4C69" w:rsidRPr="001A375C">
        <w:rPr>
          <w:rFonts w:eastAsiaTheme="minorEastAsia"/>
          <w:b/>
          <w:bCs/>
          <w:i/>
          <w:iCs/>
          <w:color w:val="000000" w:themeColor="text1"/>
          <w:sz w:val="22"/>
          <w:szCs w:val="22"/>
          <w:lang w:eastAsia="zh-CN"/>
        </w:rPr>
        <w:t>positioning to</w:t>
      </w:r>
      <w:r w:rsidR="001A375C" w:rsidRPr="001A375C">
        <w:rPr>
          <w:rFonts w:eastAsiaTheme="minorEastAsia" w:hint="eastAsia"/>
          <w:b/>
          <w:bCs/>
          <w:i/>
          <w:iCs/>
          <w:color w:val="000000" w:themeColor="text1"/>
          <w:sz w:val="22"/>
          <w:szCs w:val="22"/>
          <w:lang w:eastAsia="zh-CN"/>
        </w:rPr>
        <w:t xml:space="preserve"> reduce the possibility of signaling collision.</w:t>
      </w:r>
    </w:p>
    <w:p w14:paraId="5CF663AE" w14:textId="09E4B7D9" w:rsidR="00BA4C69" w:rsidRPr="00C91511" w:rsidRDefault="00BA4C69" w:rsidP="00363ACA">
      <w:pPr>
        <w:pStyle w:val="a0"/>
        <w:spacing w:beforeLines="100" w:before="240"/>
        <w:rPr>
          <w:rFonts w:eastAsia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2</w:t>
      </w:r>
      <w:r w:rsidRPr="007973E4">
        <w:rPr>
          <w:b/>
          <w:bCs/>
          <w:i/>
          <w:iCs/>
          <w:color w:val="000000" w:themeColor="text1"/>
          <w:sz w:val="22"/>
          <w:szCs w:val="22"/>
          <w:lang w:eastAsia="zh-CN"/>
        </w:rPr>
        <w:t>:</w:t>
      </w:r>
      <w:r w:rsidRPr="00C91511">
        <w:rPr>
          <w:rFonts w:eastAsiaTheme="minorEastAsia"/>
          <w:b/>
          <w:bCs/>
          <w:i/>
          <w:iCs/>
          <w:color w:val="000000" w:themeColor="text1"/>
          <w:sz w:val="22"/>
          <w:szCs w:val="22"/>
          <w:lang w:eastAsia="zh-CN"/>
        </w:rPr>
        <w:t xml:space="preserve"> Support leftovers of Rel-18 SL positioning, including partial sensing, DRX, inter-UE coordination</w:t>
      </w:r>
      <w:r w:rsidR="00663CFD" w:rsidRPr="00C91511">
        <w:rPr>
          <w:rFonts w:eastAsiaTheme="minorEastAsia"/>
          <w:b/>
          <w:bCs/>
          <w:i/>
          <w:iCs/>
          <w:color w:val="000000" w:themeColor="text1"/>
          <w:sz w:val="22"/>
          <w:szCs w:val="22"/>
          <w:lang w:eastAsia="zh-CN"/>
        </w:rPr>
        <w:t xml:space="preserve"> in dedicated resource pool</w:t>
      </w:r>
      <w:r w:rsidRPr="00C91511">
        <w:rPr>
          <w:rFonts w:eastAsiaTheme="minorEastAsia"/>
          <w:b/>
          <w:bCs/>
          <w:i/>
          <w:iCs/>
          <w:color w:val="000000" w:themeColor="text1"/>
          <w:sz w:val="22"/>
          <w:szCs w:val="22"/>
          <w:lang w:eastAsia="zh-CN"/>
        </w:rPr>
        <w:t>,</w:t>
      </w:r>
      <w:r w:rsidR="00354752" w:rsidRPr="00C91511">
        <w:rPr>
          <w:rFonts w:eastAsiaTheme="minorEastAsia"/>
          <w:b/>
          <w:bCs/>
          <w:i/>
          <w:iCs/>
          <w:color w:val="000000" w:themeColor="text1"/>
          <w:sz w:val="22"/>
          <w:szCs w:val="22"/>
          <w:lang w:eastAsia="zh-CN"/>
        </w:rPr>
        <w:t xml:space="preserve"> RAN2 down-scoped objectives</w:t>
      </w:r>
      <w:r w:rsidR="00663CFD" w:rsidRPr="00C91511">
        <w:rPr>
          <w:rFonts w:eastAsiaTheme="minorEastAsia"/>
          <w:b/>
          <w:bCs/>
          <w:i/>
          <w:iCs/>
          <w:color w:val="000000" w:themeColor="text1"/>
          <w:sz w:val="22"/>
          <w:szCs w:val="22"/>
          <w:lang w:eastAsia="zh-CN"/>
        </w:rPr>
        <w:t xml:space="preserve"> in Rel-18</w:t>
      </w:r>
      <w:r w:rsidR="00354752" w:rsidRPr="00C91511">
        <w:rPr>
          <w:rFonts w:eastAsiaTheme="minorEastAsia"/>
          <w:b/>
          <w:bCs/>
          <w:i/>
          <w:iCs/>
          <w:color w:val="000000" w:themeColor="text1"/>
          <w:sz w:val="22"/>
          <w:szCs w:val="22"/>
          <w:lang w:eastAsia="zh-CN"/>
        </w:rPr>
        <w:t>,</w:t>
      </w:r>
      <w:r w:rsidRPr="00C91511">
        <w:rPr>
          <w:rFonts w:eastAsiaTheme="minorEastAsia"/>
          <w:b/>
          <w:bCs/>
          <w:i/>
          <w:iCs/>
          <w:color w:val="000000" w:themeColor="text1"/>
          <w:sz w:val="22"/>
          <w:szCs w:val="22"/>
          <w:lang w:eastAsia="zh-CN"/>
        </w:rPr>
        <w:t xml:space="preserve"> etc.</w:t>
      </w:r>
    </w:p>
    <w:p w14:paraId="58562B6B" w14:textId="77777777" w:rsidR="00520162" w:rsidRDefault="00520162" w:rsidP="00520162">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3</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Support following enhancements for </w:t>
      </w:r>
      <w:r w:rsidRPr="001A375C">
        <w:rPr>
          <w:b/>
          <w:bCs/>
          <w:i/>
          <w:iCs/>
          <w:color w:val="000000" w:themeColor="text1"/>
          <w:sz w:val="22"/>
          <w:szCs w:val="22"/>
          <w:lang w:eastAsia="zh-CN"/>
        </w:rPr>
        <w:t>SL positioning in Rel-19:</w:t>
      </w:r>
    </w:p>
    <w:p w14:paraId="7CCC80F5" w14:textId="77777777" w:rsidR="00520162" w:rsidRPr="00144F86"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Study and specify beam management for SL PRS and associated SL channel(s).</w:t>
      </w:r>
    </w:p>
    <w:p w14:paraId="4C7C3615" w14:textId="77777777" w:rsidR="00520162" w:rsidRPr="00144F86"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lastRenderedPageBreak/>
        <w:t>Focus on ITS and licensed spectrum only.</w:t>
      </w:r>
    </w:p>
    <w:p w14:paraId="54339FDD" w14:textId="77777777" w:rsidR="00520162" w:rsidRPr="00144F86"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The work can start after sufficient progress is achieved in enhanced SL operation on FR2 licensed spectrum.</w:t>
      </w:r>
    </w:p>
    <w:p w14:paraId="5B88D220" w14:textId="77777777" w:rsidR="00520162" w:rsidRPr="00C91511"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144F86">
        <w:rPr>
          <w:rFonts w:eastAsiaTheme="minorEastAsia" w:hint="eastAsia"/>
          <w:b/>
          <w:bCs/>
          <w:i/>
          <w:iCs/>
          <w:color w:val="000000" w:themeColor="text1"/>
          <w:sz w:val="22"/>
          <w:szCs w:val="22"/>
          <w:lang w:eastAsia="zh-CN"/>
        </w:rPr>
        <w:t>Strive to reuse beam management for SL communication.</w:t>
      </w:r>
    </w:p>
    <w:p w14:paraId="2AF20498" w14:textId="77777777" w:rsidR="00520162" w:rsidRPr="005A5A9A"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Specify physical layer measurements and signaling to support SL carrier phase positioning.</w:t>
      </w:r>
    </w:p>
    <w:p w14:paraId="21A7156F" w14:textId="77777777" w:rsidR="00520162" w:rsidRPr="005A5A9A"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Focus on ITS and licensed spectrum on FR1.</w:t>
      </w:r>
    </w:p>
    <w:p w14:paraId="21EE117A" w14:textId="77777777" w:rsidR="00520162" w:rsidRPr="00520162" w:rsidRDefault="00520162" w:rsidP="00520162">
      <w:pPr>
        <w:pStyle w:val="a0"/>
        <w:numPr>
          <w:ilvl w:val="1"/>
          <w:numId w:val="27"/>
        </w:numPr>
        <w:spacing w:beforeLines="50" w:before="120" w:after="0"/>
        <w:rPr>
          <w:rFonts w:eastAsiaTheme="minorEastAsia" w:hint="eastAsia"/>
          <w:b/>
          <w:bCs/>
          <w:i/>
          <w:iCs/>
          <w:color w:val="000000" w:themeColor="text1"/>
          <w:sz w:val="22"/>
          <w:szCs w:val="22"/>
          <w:lang w:eastAsia="zh-CN"/>
        </w:rPr>
      </w:pPr>
      <w:r w:rsidRPr="005A5A9A">
        <w:rPr>
          <w:rFonts w:eastAsiaTheme="minorEastAsia" w:hint="eastAsia"/>
          <w:b/>
          <w:bCs/>
          <w:i/>
          <w:iCs/>
          <w:color w:val="000000" w:themeColor="text1"/>
          <w:sz w:val="22"/>
          <w:szCs w:val="22"/>
          <w:lang w:eastAsia="zh-CN"/>
        </w:rPr>
        <w:t>SL signal(s) defined in Rel-18 is used for SL carrier phase measurement.</w:t>
      </w:r>
    </w:p>
    <w:p w14:paraId="45213A1B" w14:textId="77777777" w:rsidR="00520162" w:rsidRPr="00C91511" w:rsidRDefault="00520162" w:rsidP="00520162">
      <w:pPr>
        <w:pStyle w:val="a0"/>
        <w:numPr>
          <w:ilvl w:val="0"/>
          <w:numId w:val="26"/>
        </w:numPr>
        <w:spacing w:beforeLines="50" w:before="120" w:after="0"/>
        <w:rPr>
          <w:rFonts w:eastAsiaTheme="minorEastAsia" w:hint="eastAsia"/>
          <w:b/>
          <w:bCs/>
          <w:i/>
          <w:iCs/>
          <w:color w:val="000000" w:themeColor="text1"/>
          <w:sz w:val="22"/>
          <w:szCs w:val="22"/>
          <w:lang w:eastAsia="zh-CN"/>
        </w:rPr>
      </w:pPr>
      <w:r w:rsidRPr="00A63921">
        <w:rPr>
          <w:rFonts w:eastAsiaTheme="minorEastAsia"/>
          <w:b/>
          <w:bCs/>
          <w:i/>
          <w:iCs/>
          <w:color w:val="000000" w:themeColor="text1"/>
          <w:sz w:val="22"/>
          <w:szCs w:val="22"/>
          <w:lang w:eastAsia="zh-CN"/>
        </w:rPr>
        <w:t>Support integrity for SL positioning</w:t>
      </w:r>
      <w:r>
        <w:rPr>
          <w:rFonts w:eastAsiaTheme="minorEastAsia" w:hint="eastAsia"/>
          <w:b/>
          <w:bCs/>
          <w:i/>
          <w:iCs/>
          <w:color w:val="000000" w:themeColor="text1"/>
          <w:sz w:val="22"/>
          <w:szCs w:val="22"/>
          <w:lang w:eastAsia="zh-CN"/>
        </w:rPr>
        <w:t>.</w:t>
      </w:r>
    </w:p>
    <w:p w14:paraId="26BEEDE9" w14:textId="77777777" w:rsidR="00520162" w:rsidRPr="00E2592C" w:rsidRDefault="00520162" w:rsidP="00520162">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4</w:t>
      </w:r>
      <w:r w:rsidRPr="007973E4">
        <w:rPr>
          <w:b/>
          <w:bCs/>
          <w:i/>
          <w:iCs/>
          <w:color w:val="000000" w:themeColor="text1"/>
          <w:sz w:val="22"/>
          <w:szCs w:val="22"/>
          <w:lang w:eastAsia="zh-CN"/>
        </w:rPr>
        <w:t xml:space="preserve">: </w:t>
      </w:r>
      <w:r>
        <w:rPr>
          <w:b/>
          <w:bCs/>
          <w:i/>
          <w:iCs/>
          <w:color w:val="000000" w:themeColor="text1"/>
          <w:sz w:val="22"/>
          <w:szCs w:val="22"/>
          <w:lang w:eastAsia="zh-CN"/>
        </w:rPr>
        <w:t>Support following enhancements for DL/UL CPP</w:t>
      </w:r>
      <w:r w:rsidRPr="001A375C">
        <w:rPr>
          <w:b/>
          <w:bCs/>
          <w:i/>
          <w:iCs/>
          <w:color w:val="000000" w:themeColor="text1"/>
          <w:sz w:val="22"/>
          <w:szCs w:val="22"/>
          <w:lang w:eastAsia="zh-CN"/>
        </w:rPr>
        <w:t xml:space="preserve"> in Rel-19:</w:t>
      </w:r>
    </w:p>
    <w:p w14:paraId="05B9BDCB" w14:textId="77777777" w:rsidR="00520162" w:rsidRPr="00FD00EC"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sidRPr="00FD00EC">
        <w:rPr>
          <w:rFonts w:eastAsiaTheme="minorEastAsia" w:hint="eastAsia"/>
          <w:b/>
          <w:bCs/>
          <w:i/>
          <w:iCs/>
          <w:color w:val="000000" w:themeColor="text1"/>
          <w:sz w:val="22"/>
          <w:szCs w:val="22"/>
          <w:lang w:eastAsia="zh-CN"/>
        </w:rPr>
        <w:t>Support advanced CPP based on the carrier phase measurement on multiple DL/UL carriers/sub-bands</w:t>
      </w:r>
      <w:r>
        <w:rPr>
          <w:rFonts w:eastAsiaTheme="minorEastAsia"/>
          <w:b/>
          <w:bCs/>
          <w:i/>
          <w:iCs/>
          <w:color w:val="000000" w:themeColor="text1"/>
          <w:sz w:val="22"/>
          <w:szCs w:val="22"/>
          <w:lang w:eastAsia="zh-CN"/>
        </w:rPr>
        <w:t>.</w:t>
      </w:r>
      <w:r w:rsidRPr="00FD00EC">
        <w:rPr>
          <w:rFonts w:eastAsiaTheme="minorEastAsia" w:hint="eastAsia"/>
          <w:b/>
          <w:bCs/>
          <w:i/>
          <w:iCs/>
          <w:color w:val="000000" w:themeColor="text1"/>
          <w:sz w:val="22"/>
          <w:szCs w:val="22"/>
          <w:lang w:eastAsia="zh-CN"/>
        </w:rPr>
        <w:t xml:space="preserve"> </w:t>
      </w:r>
    </w:p>
    <w:p w14:paraId="41B2C66C" w14:textId="77777777" w:rsidR="00520162" w:rsidRPr="00FD00EC" w:rsidRDefault="00520162" w:rsidP="00520162">
      <w:pPr>
        <w:pStyle w:val="a0"/>
        <w:numPr>
          <w:ilvl w:val="1"/>
          <w:numId w:val="27"/>
        </w:numPr>
        <w:spacing w:beforeLines="50" w:before="120" w:after="0"/>
        <w:rPr>
          <w:rFonts w:eastAsiaTheme="minorEastAsia"/>
          <w:b/>
          <w:bCs/>
          <w:i/>
          <w:iCs/>
          <w:color w:val="000000" w:themeColor="text1"/>
          <w:sz w:val="22"/>
          <w:szCs w:val="22"/>
          <w:lang w:eastAsia="zh-CN"/>
        </w:rPr>
      </w:pPr>
      <w:r w:rsidRPr="00FD00EC">
        <w:rPr>
          <w:rFonts w:eastAsiaTheme="minorEastAsia" w:hint="eastAsia"/>
          <w:b/>
          <w:bCs/>
          <w:i/>
          <w:iCs/>
          <w:color w:val="000000" w:themeColor="text1"/>
          <w:sz w:val="22"/>
          <w:szCs w:val="22"/>
          <w:lang w:eastAsia="zh-CN"/>
        </w:rPr>
        <w:t>Multi-frequency based CPP measurement is also one candidate to resolve the issue of integer ambiguity</w:t>
      </w:r>
      <w:r>
        <w:rPr>
          <w:rFonts w:eastAsiaTheme="minorEastAsia"/>
          <w:b/>
          <w:bCs/>
          <w:i/>
          <w:iCs/>
          <w:color w:val="000000" w:themeColor="text1"/>
          <w:sz w:val="22"/>
          <w:szCs w:val="22"/>
          <w:lang w:eastAsia="zh-CN"/>
        </w:rPr>
        <w:t>.</w:t>
      </w:r>
    </w:p>
    <w:p w14:paraId="0273077D" w14:textId="77777777" w:rsidR="00520162" w:rsidRPr="00FD00EC" w:rsidRDefault="00520162" w:rsidP="00520162">
      <w:pPr>
        <w:pStyle w:val="a0"/>
        <w:numPr>
          <w:ilvl w:val="0"/>
          <w:numId w:val="26"/>
        </w:numPr>
        <w:spacing w:beforeLines="50" w:before="120" w:after="0"/>
        <w:rPr>
          <w:rFonts w:eastAsiaTheme="minorEastAsia"/>
          <w:b/>
          <w:bCs/>
          <w:i/>
          <w:iCs/>
          <w:color w:val="000000" w:themeColor="text1"/>
          <w:sz w:val="22"/>
          <w:szCs w:val="22"/>
          <w:lang w:eastAsia="zh-CN"/>
        </w:rPr>
      </w:pPr>
      <w:r>
        <w:rPr>
          <w:rFonts w:eastAsiaTheme="minorEastAsia"/>
          <w:b/>
          <w:bCs/>
          <w:i/>
          <w:iCs/>
          <w:color w:val="000000" w:themeColor="text1"/>
          <w:sz w:val="22"/>
          <w:szCs w:val="22"/>
          <w:lang w:eastAsia="zh-CN"/>
        </w:rPr>
        <w:t>Support</w:t>
      </w:r>
      <w:r w:rsidRPr="00FD00EC">
        <w:rPr>
          <w:rFonts w:eastAsiaTheme="minorEastAsia" w:hint="eastAsia"/>
          <w:b/>
          <w:bCs/>
          <w:i/>
          <w:iCs/>
          <w:color w:val="000000" w:themeColor="text1"/>
          <w:sz w:val="22"/>
          <w:szCs w:val="22"/>
          <w:lang w:eastAsia="zh-CN"/>
        </w:rPr>
        <w:t xml:space="preserve"> mechanism</w:t>
      </w:r>
      <w:r>
        <w:rPr>
          <w:rFonts w:eastAsiaTheme="minorEastAsia"/>
          <w:b/>
          <w:bCs/>
          <w:i/>
          <w:iCs/>
          <w:color w:val="000000" w:themeColor="text1"/>
          <w:sz w:val="22"/>
          <w:szCs w:val="22"/>
          <w:lang w:eastAsia="zh-CN"/>
        </w:rPr>
        <w:t>s</w:t>
      </w:r>
      <w:r w:rsidRPr="00FD00EC">
        <w:rPr>
          <w:rFonts w:eastAsiaTheme="minorEastAsia" w:hint="eastAsia"/>
          <w:b/>
          <w:bCs/>
          <w:i/>
          <w:iCs/>
          <w:color w:val="000000" w:themeColor="text1"/>
          <w:sz w:val="22"/>
          <w:szCs w:val="22"/>
          <w:lang w:eastAsia="zh-CN"/>
        </w:rPr>
        <w:t xml:space="preserve"> to facilitate CPP to mitigate multipath</w:t>
      </w:r>
      <w:r>
        <w:rPr>
          <w:rFonts w:eastAsiaTheme="minorEastAsia"/>
          <w:b/>
          <w:bCs/>
          <w:i/>
          <w:iCs/>
          <w:color w:val="000000" w:themeColor="text1"/>
          <w:sz w:val="22"/>
          <w:szCs w:val="22"/>
          <w:lang w:eastAsia="zh-CN"/>
        </w:rPr>
        <w:t>.</w:t>
      </w:r>
      <w:r w:rsidRPr="00FD00EC">
        <w:rPr>
          <w:rFonts w:eastAsiaTheme="minorEastAsia" w:hint="eastAsia"/>
          <w:b/>
          <w:bCs/>
          <w:i/>
          <w:iCs/>
          <w:color w:val="000000" w:themeColor="text1"/>
          <w:sz w:val="22"/>
          <w:szCs w:val="22"/>
          <w:lang w:eastAsia="zh-CN"/>
        </w:rPr>
        <w:t xml:space="preserve"> </w:t>
      </w:r>
    </w:p>
    <w:p w14:paraId="3C8DC5F1" w14:textId="27B55972" w:rsidR="00577C36" w:rsidRDefault="00577C36" w:rsidP="00577C36">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420CA2D3" w14:textId="6D52C058" w:rsidR="008B4094" w:rsidRPr="00C91161" w:rsidRDefault="008B4094" w:rsidP="00B55619">
      <w:pPr>
        <w:pStyle w:val="a0"/>
        <w:numPr>
          <w:ilvl w:val="0"/>
          <w:numId w:val="24"/>
        </w:numPr>
        <w:rPr>
          <w:color w:val="000000" w:themeColor="text1"/>
          <w:szCs w:val="20"/>
        </w:rPr>
      </w:pPr>
      <w:bookmarkStart w:id="4" w:name="_Ref144281636"/>
      <w:r w:rsidRPr="00C91161">
        <w:rPr>
          <w:color w:val="000000" w:themeColor="text1"/>
          <w:szCs w:val="20"/>
        </w:rPr>
        <w:t>RP-</w:t>
      </w:r>
      <w:r w:rsidR="00B55619" w:rsidRPr="00B55619">
        <w:rPr>
          <w:color w:val="000000" w:themeColor="text1"/>
          <w:szCs w:val="20"/>
        </w:rPr>
        <w:t>231460</w:t>
      </w:r>
      <w:r w:rsidRPr="00C91161">
        <w:rPr>
          <w:color w:val="000000" w:themeColor="text1"/>
          <w:szCs w:val="20"/>
        </w:rPr>
        <w:t xml:space="preserve">, </w:t>
      </w:r>
      <w:r w:rsidR="00B55619" w:rsidRPr="00B55619">
        <w:rPr>
          <w:color w:val="000000" w:themeColor="text1"/>
          <w:szCs w:val="20"/>
        </w:rPr>
        <w:t>Revised WID on Expanded and Improved NR Positioning</w:t>
      </w:r>
      <w:r w:rsidRPr="00C91161">
        <w:rPr>
          <w:color w:val="000000" w:themeColor="text1"/>
          <w:szCs w:val="20"/>
        </w:rPr>
        <w:t>,</w:t>
      </w:r>
      <w:r w:rsidRPr="00C91161">
        <w:rPr>
          <w:szCs w:val="20"/>
        </w:rPr>
        <w:t xml:space="preserve"> RAN#</w:t>
      </w:r>
      <w:r w:rsidR="00B55619">
        <w:rPr>
          <w:szCs w:val="20"/>
        </w:rPr>
        <w:t>100</w:t>
      </w:r>
      <w:r w:rsidRPr="00C91161">
        <w:rPr>
          <w:color w:val="000000" w:themeColor="text1"/>
          <w:szCs w:val="20"/>
        </w:rPr>
        <w:t>.</w:t>
      </w:r>
      <w:bookmarkEnd w:id="4"/>
    </w:p>
    <w:p w14:paraId="53B2EA55" w14:textId="39DD0928" w:rsidR="00D0394F" w:rsidRPr="00C91161" w:rsidRDefault="00D0394F" w:rsidP="008750C4">
      <w:pPr>
        <w:pStyle w:val="a0"/>
        <w:numPr>
          <w:ilvl w:val="0"/>
          <w:numId w:val="24"/>
        </w:numPr>
        <w:rPr>
          <w:color w:val="000000" w:themeColor="text1"/>
          <w:szCs w:val="20"/>
        </w:rPr>
      </w:pPr>
      <w:bookmarkStart w:id="5" w:name="_Ref144312562"/>
      <w:r w:rsidRPr="00C91161">
        <w:rPr>
          <w:color w:val="000000" w:themeColor="text1"/>
          <w:szCs w:val="20"/>
        </w:rPr>
        <w:t xml:space="preserve">3GPP </w:t>
      </w:r>
      <w:bookmarkStart w:id="6" w:name="specType1"/>
      <w:r w:rsidRPr="00C91161">
        <w:rPr>
          <w:color w:val="000000" w:themeColor="text1"/>
          <w:szCs w:val="20"/>
        </w:rPr>
        <w:t>TR</w:t>
      </w:r>
      <w:bookmarkEnd w:id="6"/>
      <w:r w:rsidRPr="00C91161">
        <w:rPr>
          <w:color w:val="000000" w:themeColor="text1"/>
          <w:szCs w:val="20"/>
        </w:rPr>
        <w:t xml:space="preserve"> </w:t>
      </w:r>
      <w:bookmarkStart w:id="7" w:name="specNumber"/>
      <w:r w:rsidRPr="00C91161">
        <w:rPr>
          <w:color w:val="000000" w:themeColor="text1"/>
          <w:szCs w:val="20"/>
        </w:rPr>
        <w:t>38.</w:t>
      </w:r>
      <w:bookmarkEnd w:id="7"/>
      <w:r w:rsidRPr="00C91161">
        <w:rPr>
          <w:color w:val="000000" w:themeColor="text1"/>
          <w:szCs w:val="20"/>
        </w:rPr>
        <w:t xml:space="preserve">859 </w:t>
      </w:r>
      <w:bookmarkStart w:id="8" w:name="specVersion"/>
      <w:r w:rsidRPr="00C91161">
        <w:rPr>
          <w:color w:val="000000" w:themeColor="text1"/>
          <w:szCs w:val="20"/>
        </w:rPr>
        <w:t>V0.3.</w:t>
      </w:r>
      <w:bookmarkEnd w:id="8"/>
      <w:r w:rsidRPr="00C91161">
        <w:rPr>
          <w:color w:val="000000" w:themeColor="text1"/>
          <w:szCs w:val="20"/>
        </w:rPr>
        <w:t>0 (</w:t>
      </w:r>
      <w:bookmarkStart w:id="9" w:name="issueDate"/>
      <w:r w:rsidRPr="00C91161">
        <w:rPr>
          <w:color w:val="000000" w:themeColor="text1"/>
          <w:szCs w:val="20"/>
        </w:rPr>
        <w:t>2022-</w:t>
      </w:r>
      <w:bookmarkEnd w:id="9"/>
      <w:r w:rsidRPr="00C91161">
        <w:rPr>
          <w:color w:val="000000" w:themeColor="text1"/>
          <w:szCs w:val="20"/>
        </w:rPr>
        <w:t>11) 3rd Generation Partnership Project; Technical Specification Group Radio Access Network; Study on Expanded and Improved NR Positioning; (Release 18)</w:t>
      </w:r>
      <w:bookmarkEnd w:id="5"/>
    </w:p>
    <w:p w14:paraId="36B27052" w14:textId="79C7E45A" w:rsidR="004339FD" w:rsidRPr="00536E08" w:rsidRDefault="004339FD" w:rsidP="008750C4">
      <w:pPr>
        <w:pStyle w:val="a0"/>
        <w:numPr>
          <w:ilvl w:val="0"/>
          <w:numId w:val="24"/>
        </w:numPr>
        <w:rPr>
          <w:color w:val="000000" w:themeColor="text1"/>
          <w:szCs w:val="20"/>
        </w:rPr>
      </w:pPr>
      <w:bookmarkStart w:id="10" w:name="_Hlk120737479"/>
      <w:r w:rsidRPr="00536E08">
        <w:rPr>
          <w:color w:val="000000" w:themeColor="text1"/>
          <w:szCs w:val="20"/>
        </w:rPr>
        <w:t>3GPP TS 38.101-1 V16.4.0 (2020-06), 3rd Generation Partnership Project; Technical Specification Group Radio Access Network; NR; User Equipment (UE) radio transmission and reception; Part 1: Range 1 Standalone (Release 16).</w:t>
      </w:r>
      <w:bookmarkEnd w:id="10"/>
    </w:p>
    <w:p w14:paraId="615C8DA2" w14:textId="77777777" w:rsidR="004339FD" w:rsidRPr="00C91161" w:rsidRDefault="004339FD" w:rsidP="00577C36">
      <w:pPr>
        <w:pStyle w:val="a0"/>
        <w:rPr>
          <w:color w:val="000000" w:themeColor="text1"/>
          <w:szCs w:val="20"/>
        </w:rPr>
      </w:pPr>
    </w:p>
    <w:sectPr w:rsidR="004339FD" w:rsidRPr="00C91161" w:rsidSect="00A6146C">
      <w:headerReference w:type="default" r:id="rId10"/>
      <w:footerReference w:type="even" r:id="rId11"/>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0C1E" w14:textId="77777777" w:rsidR="00092094" w:rsidRDefault="00092094">
      <w:r>
        <w:separator/>
      </w:r>
    </w:p>
  </w:endnote>
  <w:endnote w:type="continuationSeparator" w:id="0">
    <w:p w14:paraId="2353CFE4" w14:textId="77777777" w:rsidR="00092094" w:rsidRDefault="0009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88C9" w14:textId="77777777" w:rsidR="00092094" w:rsidRDefault="00092094">
      <w:r>
        <w:separator/>
      </w:r>
    </w:p>
  </w:footnote>
  <w:footnote w:type="continuationSeparator" w:id="0">
    <w:p w14:paraId="4B67632F" w14:textId="77777777" w:rsidR="00092094" w:rsidRDefault="0009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9641D8"/>
    <w:multiLevelType w:val="hybridMultilevel"/>
    <w:tmpl w:val="83EA424E"/>
    <w:lvl w:ilvl="0" w:tplc="005AC65A">
      <w:start w:val="1"/>
      <w:numFmt w:val="bullet"/>
      <w:lvlText w:val=""/>
      <w:lvlJc w:val="left"/>
      <w:pPr>
        <w:tabs>
          <w:tab w:val="num" w:pos="360"/>
        </w:tabs>
        <w:ind w:left="360" w:hanging="360"/>
      </w:pPr>
      <w:rPr>
        <w:rFonts w:ascii="Wingdings" w:hAnsi="Wingdings" w:hint="default"/>
      </w:rPr>
    </w:lvl>
    <w:lvl w:ilvl="1" w:tplc="08E8EA66">
      <w:start w:val="1"/>
      <w:numFmt w:val="bullet"/>
      <w:lvlText w:val=""/>
      <w:lvlJc w:val="left"/>
      <w:pPr>
        <w:tabs>
          <w:tab w:val="num" w:pos="1080"/>
        </w:tabs>
        <w:ind w:left="1080" w:hanging="360"/>
      </w:pPr>
      <w:rPr>
        <w:rFonts w:ascii="Wingdings" w:hAnsi="Wingdings" w:hint="default"/>
      </w:rPr>
    </w:lvl>
    <w:lvl w:ilvl="2" w:tplc="F43A1D2A">
      <w:numFmt w:val="bullet"/>
      <w:lvlText w:val=""/>
      <w:lvlJc w:val="left"/>
      <w:pPr>
        <w:tabs>
          <w:tab w:val="num" w:pos="1800"/>
        </w:tabs>
        <w:ind w:left="1800" w:hanging="360"/>
      </w:pPr>
      <w:rPr>
        <w:rFonts w:ascii="Wingdings" w:hAnsi="Wingdings" w:hint="default"/>
      </w:rPr>
    </w:lvl>
    <w:lvl w:ilvl="3" w:tplc="32263B9A" w:tentative="1">
      <w:start w:val="1"/>
      <w:numFmt w:val="bullet"/>
      <w:lvlText w:val=""/>
      <w:lvlJc w:val="left"/>
      <w:pPr>
        <w:tabs>
          <w:tab w:val="num" w:pos="2520"/>
        </w:tabs>
        <w:ind w:left="2520" w:hanging="360"/>
      </w:pPr>
      <w:rPr>
        <w:rFonts w:ascii="Wingdings" w:hAnsi="Wingdings" w:hint="default"/>
      </w:rPr>
    </w:lvl>
    <w:lvl w:ilvl="4" w:tplc="13A0426E" w:tentative="1">
      <w:start w:val="1"/>
      <w:numFmt w:val="bullet"/>
      <w:lvlText w:val=""/>
      <w:lvlJc w:val="left"/>
      <w:pPr>
        <w:tabs>
          <w:tab w:val="num" w:pos="3240"/>
        </w:tabs>
        <w:ind w:left="3240" w:hanging="360"/>
      </w:pPr>
      <w:rPr>
        <w:rFonts w:ascii="Wingdings" w:hAnsi="Wingdings" w:hint="default"/>
      </w:rPr>
    </w:lvl>
    <w:lvl w:ilvl="5" w:tplc="08388EC4" w:tentative="1">
      <w:start w:val="1"/>
      <w:numFmt w:val="bullet"/>
      <w:lvlText w:val=""/>
      <w:lvlJc w:val="left"/>
      <w:pPr>
        <w:tabs>
          <w:tab w:val="num" w:pos="3960"/>
        </w:tabs>
        <w:ind w:left="3960" w:hanging="360"/>
      </w:pPr>
      <w:rPr>
        <w:rFonts w:ascii="Wingdings" w:hAnsi="Wingdings" w:hint="default"/>
      </w:rPr>
    </w:lvl>
    <w:lvl w:ilvl="6" w:tplc="77A0C1A0" w:tentative="1">
      <w:start w:val="1"/>
      <w:numFmt w:val="bullet"/>
      <w:lvlText w:val=""/>
      <w:lvlJc w:val="left"/>
      <w:pPr>
        <w:tabs>
          <w:tab w:val="num" w:pos="4680"/>
        </w:tabs>
        <w:ind w:left="4680" w:hanging="360"/>
      </w:pPr>
      <w:rPr>
        <w:rFonts w:ascii="Wingdings" w:hAnsi="Wingdings" w:hint="default"/>
      </w:rPr>
    </w:lvl>
    <w:lvl w:ilvl="7" w:tplc="CD6AD0AA" w:tentative="1">
      <w:start w:val="1"/>
      <w:numFmt w:val="bullet"/>
      <w:lvlText w:val=""/>
      <w:lvlJc w:val="left"/>
      <w:pPr>
        <w:tabs>
          <w:tab w:val="num" w:pos="5400"/>
        </w:tabs>
        <w:ind w:left="5400" w:hanging="360"/>
      </w:pPr>
      <w:rPr>
        <w:rFonts w:ascii="Wingdings" w:hAnsi="Wingdings" w:hint="default"/>
      </w:rPr>
    </w:lvl>
    <w:lvl w:ilvl="8" w:tplc="916C56F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D67960"/>
    <w:multiLevelType w:val="multilevel"/>
    <w:tmpl w:val="39C0FF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color w:val="000000" w:themeColor="text1"/>
        <w:sz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B63ECB"/>
    <w:multiLevelType w:val="hybridMultilevel"/>
    <w:tmpl w:val="4DD8EF6A"/>
    <w:lvl w:ilvl="0" w:tplc="6E6A42C6">
      <w:start w:val="1"/>
      <w:numFmt w:val="bullet"/>
      <w:lvlText w:val=""/>
      <w:lvlJc w:val="left"/>
      <w:pPr>
        <w:tabs>
          <w:tab w:val="num" w:pos="720"/>
        </w:tabs>
        <w:ind w:left="720" w:hanging="360"/>
      </w:pPr>
      <w:rPr>
        <w:rFonts w:ascii="Wingdings" w:hAnsi="Wingdings" w:hint="default"/>
      </w:rPr>
    </w:lvl>
    <w:lvl w:ilvl="1" w:tplc="0A1292CE">
      <w:start w:val="1"/>
      <w:numFmt w:val="bullet"/>
      <w:lvlText w:val=""/>
      <w:lvlJc w:val="left"/>
      <w:pPr>
        <w:tabs>
          <w:tab w:val="num" w:pos="1440"/>
        </w:tabs>
        <w:ind w:left="1440" w:hanging="360"/>
      </w:pPr>
      <w:rPr>
        <w:rFonts w:ascii="Wingdings" w:hAnsi="Wingdings" w:hint="default"/>
      </w:rPr>
    </w:lvl>
    <w:lvl w:ilvl="2" w:tplc="598809A2">
      <w:numFmt w:val="bullet"/>
      <w:lvlText w:val=""/>
      <w:lvlJc w:val="left"/>
      <w:pPr>
        <w:tabs>
          <w:tab w:val="num" w:pos="2160"/>
        </w:tabs>
        <w:ind w:left="2160" w:hanging="360"/>
      </w:pPr>
      <w:rPr>
        <w:rFonts w:ascii="Wingdings" w:hAnsi="Wingdings" w:hint="default"/>
      </w:rPr>
    </w:lvl>
    <w:lvl w:ilvl="3" w:tplc="DE2A7198" w:tentative="1">
      <w:start w:val="1"/>
      <w:numFmt w:val="bullet"/>
      <w:lvlText w:val=""/>
      <w:lvlJc w:val="left"/>
      <w:pPr>
        <w:tabs>
          <w:tab w:val="num" w:pos="2880"/>
        </w:tabs>
        <w:ind w:left="2880" w:hanging="360"/>
      </w:pPr>
      <w:rPr>
        <w:rFonts w:ascii="Wingdings" w:hAnsi="Wingdings" w:hint="default"/>
      </w:rPr>
    </w:lvl>
    <w:lvl w:ilvl="4" w:tplc="30964E3A" w:tentative="1">
      <w:start w:val="1"/>
      <w:numFmt w:val="bullet"/>
      <w:lvlText w:val=""/>
      <w:lvlJc w:val="left"/>
      <w:pPr>
        <w:tabs>
          <w:tab w:val="num" w:pos="3600"/>
        </w:tabs>
        <w:ind w:left="3600" w:hanging="360"/>
      </w:pPr>
      <w:rPr>
        <w:rFonts w:ascii="Wingdings" w:hAnsi="Wingdings" w:hint="default"/>
      </w:rPr>
    </w:lvl>
    <w:lvl w:ilvl="5" w:tplc="5CB86DAC" w:tentative="1">
      <w:start w:val="1"/>
      <w:numFmt w:val="bullet"/>
      <w:lvlText w:val=""/>
      <w:lvlJc w:val="left"/>
      <w:pPr>
        <w:tabs>
          <w:tab w:val="num" w:pos="4320"/>
        </w:tabs>
        <w:ind w:left="4320" w:hanging="360"/>
      </w:pPr>
      <w:rPr>
        <w:rFonts w:ascii="Wingdings" w:hAnsi="Wingdings" w:hint="default"/>
      </w:rPr>
    </w:lvl>
    <w:lvl w:ilvl="6" w:tplc="F6D4AD5E" w:tentative="1">
      <w:start w:val="1"/>
      <w:numFmt w:val="bullet"/>
      <w:lvlText w:val=""/>
      <w:lvlJc w:val="left"/>
      <w:pPr>
        <w:tabs>
          <w:tab w:val="num" w:pos="5040"/>
        </w:tabs>
        <w:ind w:left="5040" w:hanging="360"/>
      </w:pPr>
      <w:rPr>
        <w:rFonts w:ascii="Wingdings" w:hAnsi="Wingdings" w:hint="default"/>
      </w:rPr>
    </w:lvl>
    <w:lvl w:ilvl="7" w:tplc="989E55BC" w:tentative="1">
      <w:start w:val="1"/>
      <w:numFmt w:val="bullet"/>
      <w:lvlText w:val=""/>
      <w:lvlJc w:val="left"/>
      <w:pPr>
        <w:tabs>
          <w:tab w:val="num" w:pos="5760"/>
        </w:tabs>
        <w:ind w:left="5760" w:hanging="360"/>
      </w:pPr>
      <w:rPr>
        <w:rFonts w:ascii="Wingdings" w:hAnsi="Wingdings" w:hint="default"/>
      </w:rPr>
    </w:lvl>
    <w:lvl w:ilvl="8" w:tplc="6C0EC50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A46E6"/>
    <w:multiLevelType w:val="hybridMultilevel"/>
    <w:tmpl w:val="A754B820"/>
    <w:lvl w:ilvl="0" w:tplc="93C8DFE0">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F357A0B"/>
    <w:multiLevelType w:val="hybridMultilevel"/>
    <w:tmpl w:val="B01CC328"/>
    <w:lvl w:ilvl="0" w:tplc="771624F0">
      <w:start w:val="1"/>
      <w:numFmt w:val="bullet"/>
      <w:lvlText w:val="•"/>
      <w:lvlJc w:val="left"/>
      <w:pPr>
        <w:tabs>
          <w:tab w:val="num" w:pos="720"/>
        </w:tabs>
        <w:ind w:left="720" w:hanging="360"/>
      </w:pPr>
      <w:rPr>
        <w:rFonts w:ascii="宋体" w:hAnsi="宋体" w:hint="default"/>
      </w:rPr>
    </w:lvl>
    <w:lvl w:ilvl="1" w:tplc="92C6406C">
      <w:start w:val="1"/>
      <w:numFmt w:val="bullet"/>
      <w:lvlText w:val="•"/>
      <w:lvlJc w:val="left"/>
      <w:pPr>
        <w:tabs>
          <w:tab w:val="num" w:pos="1440"/>
        </w:tabs>
        <w:ind w:left="1440" w:hanging="360"/>
      </w:pPr>
      <w:rPr>
        <w:rFonts w:ascii="宋体" w:hAnsi="宋体" w:hint="default"/>
      </w:rPr>
    </w:lvl>
    <w:lvl w:ilvl="2" w:tplc="C87CEF7A">
      <w:numFmt w:val="bullet"/>
      <w:lvlText w:val=""/>
      <w:lvlJc w:val="left"/>
      <w:pPr>
        <w:tabs>
          <w:tab w:val="num" w:pos="2160"/>
        </w:tabs>
        <w:ind w:left="2160" w:hanging="360"/>
      </w:pPr>
      <w:rPr>
        <w:rFonts w:ascii="Wingdings" w:hAnsi="Wingdings" w:hint="default"/>
      </w:rPr>
    </w:lvl>
    <w:lvl w:ilvl="3" w:tplc="AC90858E" w:tentative="1">
      <w:start w:val="1"/>
      <w:numFmt w:val="bullet"/>
      <w:lvlText w:val="•"/>
      <w:lvlJc w:val="left"/>
      <w:pPr>
        <w:tabs>
          <w:tab w:val="num" w:pos="2880"/>
        </w:tabs>
        <w:ind w:left="2880" w:hanging="360"/>
      </w:pPr>
      <w:rPr>
        <w:rFonts w:ascii="宋体" w:hAnsi="宋体" w:hint="default"/>
      </w:rPr>
    </w:lvl>
    <w:lvl w:ilvl="4" w:tplc="238AD1B0" w:tentative="1">
      <w:start w:val="1"/>
      <w:numFmt w:val="bullet"/>
      <w:lvlText w:val="•"/>
      <w:lvlJc w:val="left"/>
      <w:pPr>
        <w:tabs>
          <w:tab w:val="num" w:pos="3600"/>
        </w:tabs>
        <w:ind w:left="3600" w:hanging="360"/>
      </w:pPr>
      <w:rPr>
        <w:rFonts w:ascii="宋体" w:hAnsi="宋体" w:hint="default"/>
      </w:rPr>
    </w:lvl>
    <w:lvl w:ilvl="5" w:tplc="F466797C" w:tentative="1">
      <w:start w:val="1"/>
      <w:numFmt w:val="bullet"/>
      <w:lvlText w:val="•"/>
      <w:lvlJc w:val="left"/>
      <w:pPr>
        <w:tabs>
          <w:tab w:val="num" w:pos="4320"/>
        </w:tabs>
        <w:ind w:left="4320" w:hanging="360"/>
      </w:pPr>
      <w:rPr>
        <w:rFonts w:ascii="宋体" w:hAnsi="宋体" w:hint="default"/>
      </w:rPr>
    </w:lvl>
    <w:lvl w:ilvl="6" w:tplc="28000D04" w:tentative="1">
      <w:start w:val="1"/>
      <w:numFmt w:val="bullet"/>
      <w:lvlText w:val="•"/>
      <w:lvlJc w:val="left"/>
      <w:pPr>
        <w:tabs>
          <w:tab w:val="num" w:pos="5040"/>
        </w:tabs>
        <w:ind w:left="5040" w:hanging="360"/>
      </w:pPr>
      <w:rPr>
        <w:rFonts w:ascii="宋体" w:hAnsi="宋体" w:hint="default"/>
      </w:rPr>
    </w:lvl>
    <w:lvl w:ilvl="7" w:tplc="BCDCDC68" w:tentative="1">
      <w:start w:val="1"/>
      <w:numFmt w:val="bullet"/>
      <w:lvlText w:val="•"/>
      <w:lvlJc w:val="left"/>
      <w:pPr>
        <w:tabs>
          <w:tab w:val="num" w:pos="5760"/>
        </w:tabs>
        <w:ind w:left="5760" w:hanging="360"/>
      </w:pPr>
      <w:rPr>
        <w:rFonts w:ascii="宋体" w:hAnsi="宋体" w:hint="default"/>
      </w:rPr>
    </w:lvl>
    <w:lvl w:ilvl="8" w:tplc="0D1E768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0DD64C1"/>
    <w:multiLevelType w:val="hybridMultilevel"/>
    <w:tmpl w:val="16DA03BC"/>
    <w:lvl w:ilvl="0" w:tplc="93C8DFE0">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71043"/>
    <w:multiLevelType w:val="hybridMultilevel"/>
    <w:tmpl w:val="38C8BC14"/>
    <w:lvl w:ilvl="0" w:tplc="2CAC4080">
      <w:start w:val="1"/>
      <w:numFmt w:val="decimal"/>
      <w:lvlText w:val="[%1] "/>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3F3DAC"/>
    <w:multiLevelType w:val="hybridMultilevel"/>
    <w:tmpl w:val="62B88698"/>
    <w:lvl w:ilvl="0" w:tplc="030AF6C2">
      <w:start w:val="1"/>
      <w:numFmt w:val="bullet"/>
      <w:lvlText w:val="•"/>
      <w:lvlJc w:val="left"/>
      <w:pPr>
        <w:tabs>
          <w:tab w:val="num" w:pos="360"/>
        </w:tabs>
        <w:ind w:left="360" w:hanging="360"/>
      </w:pPr>
      <w:rPr>
        <w:rFonts w:ascii="宋体" w:hAnsi="宋体" w:hint="default"/>
      </w:rPr>
    </w:lvl>
    <w:lvl w:ilvl="1" w:tplc="3B90605A">
      <w:start w:val="1"/>
      <w:numFmt w:val="bullet"/>
      <w:lvlText w:val="•"/>
      <w:lvlJc w:val="left"/>
      <w:pPr>
        <w:tabs>
          <w:tab w:val="num" w:pos="1080"/>
        </w:tabs>
        <w:ind w:left="1080" w:hanging="360"/>
      </w:pPr>
      <w:rPr>
        <w:rFonts w:ascii="宋体" w:hAnsi="宋体" w:hint="default"/>
      </w:rPr>
    </w:lvl>
    <w:lvl w:ilvl="2" w:tplc="BD1C61D8">
      <w:numFmt w:val="bullet"/>
      <w:lvlText w:val=""/>
      <w:lvlJc w:val="left"/>
      <w:pPr>
        <w:tabs>
          <w:tab w:val="num" w:pos="1800"/>
        </w:tabs>
        <w:ind w:left="1800" w:hanging="360"/>
      </w:pPr>
      <w:rPr>
        <w:rFonts w:ascii="Wingdings" w:hAnsi="Wingdings" w:hint="default"/>
      </w:rPr>
    </w:lvl>
    <w:lvl w:ilvl="3" w:tplc="2C74D7A4" w:tentative="1">
      <w:start w:val="1"/>
      <w:numFmt w:val="bullet"/>
      <w:lvlText w:val="•"/>
      <w:lvlJc w:val="left"/>
      <w:pPr>
        <w:tabs>
          <w:tab w:val="num" w:pos="2520"/>
        </w:tabs>
        <w:ind w:left="2520" w:hanging="360"/>
      </w:pPr>
      <w:rPr>
        <w:rFonts w:ascii="宋体" w:hAnsi="宋体" w:hint="default"/>
      </w:rPr>
    </w:lvl>
    <w:lvl w:ilvl="4" w:tplc="687CCBA0" w:tentative="1">
      <w:start w:val="1"/>
      <w:numFmt w:val="bullet"/>
      <w:lvlText w:val="•"/>
      <w:lvlJc w:val="left"/>
      <w:pPr>
        <w:tabs>
          <w:tab w:val="num" w:pos="3240"/>
        </w:tabs>
        <w:ind w:left="3240" w:hanging="360"/>
      </w:pPr>
      <w:rPr>
        <w:rFonts w:ascii="宋体" w:hAnsi="宋体" w:hint="default"/>
      </w:rPr>
    </w:lvl>
    <w:lvl w:ilvl="5" w:tplc="3822E030" w:tentative="1">
      <w:start w:val="1"/>
      <w:numFmt w:val="bullet"/>
      <w:lvlText w:val="•"/>
      <w:lvlJc w:val="left"/>
      <w:pPr>
        <w:tabs>
          <w:tab w:val="num" w:pos="3960"/>
        </w:tabs>
        <w:ind w:left="3960" w:hanging="360"/>
      </w:pPr>
      <w:rPr>
        <w:rFonts w:ascii="宋体" w:hAnsi="宋体" w:hint="default"/>
      </w:rPr>
    </w:lvl>
    <w:lvl w:ilvl="6" w:tplc="107A7DBA" w:tentative="1">
      <w:start w:val="1"/>
      <w:numFmt w:val="bullet"/>
      <w:lvlText w:val="•"/>
      <w:lvlJc w:val="left"/>
      <w:pPr>
        <w:tabs>
          <w:tab w:val="num" w:pos="4680"/>
        </w:tabs>
        <w:ind w:left="4680" w:hanging="360"/>
      </w:pPr>
      <w:rPr>
        <w:rFonts w:ascii="宋体" w:hAnsi="宋体" w:hint="default"/>
      </w:rPr>
    </w:lvl>
    <w:lvl w:ilvl="7" w:tplc="CDCA624A" w:tentative="1">
      <w:start w:val="1"/>
      <w:numFmt w:val="bullet"/>
      <w:lvlText w:val="•"/>
      <w:lvlJc w:val="left"/>
      <w:pPr>
        <w:tabs>
          <w:tab w:val="num" w:pos="5400"/>
        </w:tabs>
        <w:ind w:left="5400" w:hanging="360"/>
      </w:pPr>
      <w:rPr>
        <w:rFonts w:ascii="宋体" w:hAnsi="宋体" w:hint="default"/>
      </w:rPr>
    </w:lvl>
    <w:lvl w:ilvl="8" w:tplc="3C60B7A6" w:tentative="1">
      <w:start w:val="1"/>
      <w:numFmt w:val="bullet"/>
      <w:lvlText w:val="•"/>
      <w:lvlJc w:val="left"/>
      <w:pPr>
        <w:tabs>
          <w:tab w:val="num" w:pos="6120"/>
        </w:tabs>
        <w:ind w:left="6120" w:hanging="360"/>
      </w:pPr>
      <w:rPr>
        <w:rFonts w:ascii="宋体" w:hAnsi="宋体" w:hint="default"/>
      </w:rPr>
    </w:lvl>
  </w:abstractNum>
  <w:abstractNum w:abstractNumId="9" w15:restartNumberingAfterBreak="0">
    <w:nsid w:val="2CFD2D22"/>
    <w:multiLevelType w:val="hybridMultilevel"/>
    <w:tmpl w:val="89305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972B0C"/>
    <w:multiLevelType w:val="hybridMultilevel"/>
    <w:tmpl w:val="4698A49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5844F0"/>
    <w:multiLevelType w:val="hybridMultilevel"/>
    <w:tmpl w:val="0A7E00EC"/>
    <w:lvl w:ilvl="0" w:tplc="F2900A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A5526"/>
    <w:multiLevelType w:val="hybridMultilevel"/>
    <w:tmpl w:val="CFD0EEA8"/>
    <w:lvl w:ilvl="0" w:tplc="5B509DC8">
      <w:start w:val="1"/>
      <w:numFmt w:val="bullet"/>
      <w:lvlText w:val=""/>
      <w:lvlJc w:val="left"/>
      <w:pPr>
        <w:tabs>
          <w:tab w:val="num" w:pos="720"/>
        </w:tabs>
        <w:ind w:left="720" w:hanging="360"/>
      </w:pPr>
      <w:rPr>
        <w:rFonts w:ascii="Wingdings" w:hAnsi="Wingdings" w:hint="default"/>
      </w:rPr>
    </w:lvl>
    <w:lvl w:ilvl="1" w:tplc="9146A1E4">
      <w:start w:val="1"/>
      <w:numFmt w:val="bullet"/>
      <w:lvlText w:val=""/>
      <w:lvlJc w:val="left"/>
      <w:pPr>
        <w:tabs>
          <w:tab w:val="num" w:pos="1440"/>
        </w:tabs>
        <w:ind w:left="1440" w:hanging="360"/>
      </w:pPr>
      <w:rPr>
        <w:rFonts w:ascii="Wingdings" w:hAnsi="Wingdings" w:hint="default"/>
      </w:rPr>
    </w:lvl>
    <w:lvl w:ilvl="2" w:tplc="42AC16CA">
      <w:numFmt w:val="bullet"/>
      <w:lvlText w:val=""/>
      <w:lvlJc w:val="left"/>
      <w:pPr>
        <w:tabs>
          <w:tab w:val="num" w:pos="2160"/>
        </w:tabs>
        <w:ind w:left="2160" w:hanging="360"/>
      </w:pPr>
      <w:rPr>
        <w:rFonts w:ascii="Wingdings" w:hAnsi="Wingdings" w:hint="default"/>
      </w:rPr>
    </w:lvl>
    <w:lvl w:ilvl="3" w:tplc="A3F6C58E" w:tentative="1">
      <w:start w:val="1"/>
      <w:numFmt w:val="bullet"/>
      <w:lvlText w:val=""/>
      <w:lvlJc w:val="left"/>
      <w:pPr>
        <w:tabs>
          <w:tab w:val="num" w:pos="2880"/>
        </w:tabs>
        <w:ind w:left="2880" w:hanging="360"/>
      </w:pPr>
      <w:rPr>
        <w:rFonts w:ascii="Wingdings" w:hAnsi="Wingdings" w:hint="default"/>
      </w:rPr>
    </w:lvl>
    <w:lvl w:ilvl="4" w:tplc="93965644" w:tentative="1">
      <w:start w:val="1"/>
      <w:numFmt w:val="bullet"/>
      <w:lvlText w:val=""/>
      <w:lvlJc w:val="left"/>
      <w:pPr>
        <w:tabs>
          <w:tab w:val="num" w:pos="3600"/>
        </w:tabs>
        <w:ind w:left="3600" w:hanging="360"/>
      </w:pPr>
      <w:rPr>
        <w:rFonts w:ascii="Wingdings" w:hAnsi="Wingdings" w:hint="default"/>
      </w:rPr>
    </w:lvl>
    <w:lvl w:ilvl="5" w:tplc="FEAE0E66" w:tentative="1">
      <w:start w:val="1"/>
      <w:numFmt w:val="bullet"/>
      <w:lvlText w:val=""/>
      <w:lvlJc w:val="left"/>
      <w:pPr>
        <w:tabs>
          <w:tab w:val="num" w:pos="4320"/>
        </w:tabs>
        <w:ind w:left="4320" w:hanging="360"/>
      </w:pPr>
      <w:rPr>
        <w:rFonts w:ascii="Wingdings" w:hAnsi="Wingdings" w:hint="default"/>
      </w:rPr>
    </w:lvl>
    <w:lvl w:ilvl="6" w:tplc="BDB8F330" w:tentative="1">
      <w:start w:val="1"/>
      <w:numFmt w:val="bullet"/>
      <w:lvlText w:val=""/>
      <w:lvlJc w:val="left"/>
      <w:pPr>
        <w:tabs>
          <w:tab w:val="num" w:pos="5040"/>
        </w:tabs>
        <w:ind w:left="5040" w:hanging="360"/>
      </w:pPr>
      <w:rPr>
        <w:rFonts w:ascii="Wingdings" w:hAnsi="Wingdings" w:hint="default"/>
      </w:rPr>
    </w:lvl>
    <w:lvl w:ilvl="7" w:tplc="28581CA8" w:tentative="1">
      <w:start w:val="1"/>
      <w:numFmt w:val="bullet"/>
      <w:lvlText w:val=""/>
      <w:lvlJc w:val="left"/>
      <w:pPr>
        <w:tabs>
          <w:tab w:val="num" w:pos="5760"/>
        </w:tabs>
        <w:ind w:left="5760" w:hanging="360"/>
      </w:pPr>
      <w:rPr>
        <w:rFonts w:ascii="Wingdings" w:hAnsi="Wingdings" w:hint="default"/>
      </w:rPr>
    </w:lvl>
    <w:lvl w:ilvl="8" w:tplc="BB06592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051207"/>
    <w:multiLevelType w:val="hybridMultilevel"/>
    <w:tmpl w:val="879CD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70BCF"/>
    <w:multiLevelType w:val="hybridMultilevel"/>
    <w:tmpl w:val="7854A5B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AE7864"/>
    <w:multiLevelType w:val="hybridMultilevel"/>
    <w:tmpl w:val="FF4A5A20"/>
    <w:lvl w:ilvl="0" w:tplc="FFFFFFFF">
      <w:start w:val="1"/>
      <w:numFmt w:val="bullet"/>
      <w:lvlText w:val=""/>
      <w:lvlJc w:val="left"/>
      <w:pPr>
        <w:tabs>
          <w:tab w:val="num" w:pos="720"/>
        </w:tabs>
        <w:ind w:left="720" w:hanging="360"/>
      </w:pPr>
      <w:rPr>
        <w:rFonts w:ascii="Wingdings" w:hAnsi="Wingdings" w:hint="default"/>
      </w:rPr>
    </w:lvl>
    <w:lvl w:ilvl="1" w:tplc="095A1070">
      <w:start w:val="1"/>
      <w:numFmt w:val="bullet"/>
      <w:lvlText w:val=""/>
      <w:lvlJc w:val="left"/>
      <w:pPr>
        <w:ind w:left="1520" w:hanging="44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24AB2"/>
    <w:multiLevelType w:val="hybridMultilevel"/>
    <w:tmpl w:val="4CC8EE78"/>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F8C427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AD5B48"/>
    <w:multiLevelType w:val="hybridMultilevel"/>
    <w:tmpl w:val="439AF548"/>
    <w:lvl w:ilvl="0" w:tplc="6CB49C88">
      <w:start w:val="1"/>
      <w:numFmt w:val="bullet"/>
      <w:lvlText w:val=""/>
      <w:lvlJc w:val="left"/>
      <w:pPr>
        <w:tabs>
          <w:tab w:val="num" w:pos="720"/>
        </w:tabs>
        <w:ind w:left="720" w:hanging="360"/>
      </w:pPr>
      <w:rPr>
        <w:rFonts w:ascii="Wingdings" w:hAnsi="Wingdings" w:hint="default"/>
      </w:rPr>
    </w:lvl>
    <w:lvl w:ilvl="1" w:tplc="9B72FF28">
      <w:start w:val="1"/>
      <w:numFmt w:val="bullet"/>
      <w:lvlText w:val=""/>
      <w:lvlJc w:val="left"/>
      <w:pPr>
        <w:tabs>
          <w:tab w:val="num" w:pos="1440"/>
        </w:tabs>
        <w:ind w:left="1440" w:hanging="360"/>
      </w:pPr>
      <w:rPr>
        <w:rFonts w:ascii="Wingdings" w:hAnsi="Wingdings" w:hint="default"/>
      </w:rPr>
    </w:lvl>
    <w:lvl w:ilvl="2" w:tplc="6AF80A9C">
      <w:numFmt w:val="bullet"/>
      <w:lvlText w:val=""/>
      <w:lvlJc w:val="left"/>
      <w:pPr>
        <w:tabs>
          <w:tab w:val="num" w:pos="2160"/>
        </w:tabs>
        <w:ind w:left="2160" w:hanging="360"/>
      </w:pPr>
      <w:rPr>
        <w:rFonts w:ascii="Wingdings" w:hAnsi="Wingdings" w:hint="default"/>
      </w:rPr>
    </w:lvl>
    <w:lvl w:ilvl="3" w:tplc="4E8817AC" w:tentative="1">
      <w:start w:val="1"/>
      <w:numFmt w:val="bullet"/>
      <w:lvlText w:val=""/>
      <w:lvlJc w:val="left"/>
      <w:pPr>
        <w:tabs>
          <w:tab w:val="num" w:pos="2880"/>
        </w:tabs>
        <w:ind w:left="2880" w:hanging="360"/>
      </w:pPr>
      <w:rPr>
        <w:rFonts w:ascii="Wingdings" w:hAnsi="Wingdings" w:hint="default"/>
      </w:rPr>
    </w:lvl>
    <w:lvl w:ilvl="4" w:tplc="75B03C8C" w:tentative="1">
      <w:start w:val="1"/>
      <w:numFmt w:val="bullet"/>
      <w:lvlText w:val=""/>
      <w:lvlJc w:val="left"/>
      <w:pPr>
        <w:tabs>
          <w:tab w:val="num" w:pos="3600"/>
        </w:tabs>
        <w:ind w:left="3600" w:hanging="360"/>
      </w:pPr>
      <w:rPr>
        <w:rFonts w:ascii="Wingdings" w:hAnsi="Wingdings" w:hint="default"/>
      </w:rPr>
    </w:lvl>
    <w:lvl w:ilvl="5" w:tplc="40C8C1E2" w:tentative="1">
      <w:start w:val="1"/>
      <w:numFmt w:val="bullet"/>
      <w:lvlText w:val=""/>
      <w:lvlJc w:val="left"/>
      <w:pPr>
        <w:tabs>
          <w:tab w:val="num" w:pos="4320"/>
        </w:tabs>
        <w:ind w:left="4320" w:hanging="360"/>
      </w:pPr>
      <w:rPr>
        <w:rFonts w:ascii="Wingdings" w:hAnsi="Wingdings" w:hint="default"/>
      </w:rPr>
    </w:lvl>
    <w:lvl w:ilvl="6" w:tplc="A478F9D6" w:tentative="1">
      <w:start w:val="1"/>
      <w:numFmt w:val="bullet"/>
      <w:lvlText w:val=""/>
      <w:lvlJc w:val="left"/>
      <w:pPr>
        <w:tabs>
          <w:tab w:val="num" w:pos="5040"/>
        </w:tabs>
        <w:ind w:left="5040" w:hanging="360"/>
      </w:pPr>
      <w:rPr>
        <w:rFonts w:ascii="Wingdings" w:hAnsi="Wingdings" w:hint="default"/>
      </w:rPr>
    </w:lvl>
    <w:lvl w:ilvl="7" w:tplc="08063486" w:tentative="1">
      <w:start w:val="1"/>
      <w:numFmt w:val="bullet"/>
      <w:lvlText w:val=""/>
      <w:lvlJc w:val="left"/>
      <w:pPr>
        <w:tabs>
          <w:tab w:val="num" w:pos="5760"/>
        </w:tabs>
        <w:ind w:left="5760" w:hanging="360"/>
      </w:pPr>
      <w:rPr>
        <w:rFonts w:ascii="Wingdings" w:hAnsi="Wingdings" w:hint="default"/>
      </w:rPr>
    </w:lvl>
    <w:lvl w:ilvl="8" w:tplc="73D884DA" w:tentative="1">
      <w:start w:val="1"/>
      <w:numFmt w:val="bullet"/>
      <w:lvlText w:val=""/>
      <w:lvlJc w:val="left"/>
      <w:pPr>
        <w:tabs>
          <w:tab w:val="num" w:pos="6480"/>
        </w:tabs>
        <w:ind w:left="6480" w:hanging="360"/>
      </w:pPr>
      <w:rPr>
        <w:rFonts w:ascii="Wingdings" w:hAnsi="Wingdings" w:hint="default"/>
      </w:rPr>
    </w:lvl>
  </w:abstractNum>
  <w:num w:numId="1" w16cid:durableId="773016519">
    <w:abstractNumId w:val="27"/>
  </w:num>
  <w:num w:numId="2" w16cid:durableId="196546147">
    <w:abstractNumId w:val="29"/>
  </w:num>
  <w:num w:numId="3" w16cid:durableId="97410874">
    <w:abstractNumId w:val="26"/>
  </w:num>
  <w:num w:numId="4" w16cid:durableId="1812599198">
    <w:abstractNumId w:val="17"/>
  </w:num>
  <w:num w:numId="5" w16cid:durableId="917055327">
    <w:abstractNumId w:val="0"/>
  </w:num>
  <w:num w:numId="6" w16cid:durableId="67195550">
    <w:abstractNumId w:val="21"/>
  </w:num>
  <w:num w:numId="7" w16cid:durableId="1031996575">
    <w:abstractNumId w:val="24"/>
  </w:num>
  <w:num w:numId="8" w16cid:durableId="936788816">
    <w:abstractNumId w:val="18"/>
  </w:num>
  <w:num w:numId="9" w16cid:durableId="1346206259">
    <w:abstractNumId w:val="19"/>
  </w:num>
  <w:num w:numId="10" w16cid:durableId="2559812">
    <w:abstractNumId w:val="13"/>
  </w:num>
  <w:num w:numId="11" w16cid:durableId="1896425164">
    <w:abstractNumId w:val="16"/>
  </w:num>
  <w:num w:numId="12" w16cid:durableId="843134736">
    <w:abstractNumId w:val="9"/>
  </w:num>
  <w:num w:numId="13" w16cid:durableId="1917401553">
    <w:abstractNumId w:val="8"/>
  </w:num>
  <w:num w:numId="14" w16cid:durableId="167209584">
    <w:abstractNumId w:val="12"/>
  </w:num>
  <w:num w:numId="15" w16cid:durableId="1714380499">
    <w:abstractNumId w:val="25"/>
  </w:num>
  <w:num w:numId="16" w16cid:durableId="387610018">
    <w:abstractNumId w:val="10"/>
  </w:num>
  <w:num w:numId="17" w16cid:durableId="258485752">
    <w:abstractNumId w:val="22"/>
  </w:num>
  <w:num w:numId="18" w16cid:durableId="1838375257">
    <w:abstractNumId w:val="23"/>
  </w:num>
  <w:num w:numId="19" w16cid:durableId="1013412735">
    <w:abstractNumId w:val="11"/>
  </w:num>
  <w:num w:numId="20" w16cid:durableId="1497301135">
    <w:abstractNumId w:val="2"/>
  </w:num>
  <w:num w:numId="21" w16cid:durableId="520776772">
    <w:abstractNumId w:val="28"/>
  </w:num>
  <w:num w:numId="22" w16cid:durableId="788936540">
    <w:abstractNumId w:val="15"/>
  </w:num>
  <w:num w:numId="23" w16cid:durableId="2071926042">
    <w:abstractNumId w:val="4"/>
  </w:num>
  <w:num w:numId="24" w16cid:durableId="1064255489">
    <w:abstractNumId w:val="7"/>
  </w:num>
  <w:num w:numId="25" w16cid:durableId="1241326430">
    <w:abstractNumId w:val="30"/>
  </w:num>
  <w:num w:numId="26" w16cid:durableId="174030817">
    <w:abstractNumId w:val="6"/>
  </w:num>
  <w:num w:numId="27" w16cid:durableId="1377437692">
    <w:abstractNumId w:val="20"/>
  </w:num>
  <w:num w:numId="28" w16cid:durableId="398135537">
    <w:abstractNumId w:val="1"/>
  </w:num>
  <w:num w:numId="29" w16cid:durableId="869610607">
    <w:abstractNumId w:val="3"/>
  </w:num>
  <w:num w:numId="30" w16cid:durableId="1915435068">
    <w:abstractNumId w:val="14"/>
  </w:num>
  <w:num w:numId="31" w16cid:durableId="11041560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4C61"/>
    <w:rsid w:val="00005405"/>
    <w:rsid w:val="000054FF"/>
    <w:rsid w:val="00005881"/>
    <w:rsid w:val="00005F6F"/>
    <w:rsid w:val="00005FA5"/>
    <w:rsid w:val="00006124"/>
    <w:rsid w:val="00006226"/>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051"/>
    <w:rsid w:val="00015155"/>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66"/>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D32"/>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638"/>
    <w:rsid w:val="00071769"/>
    <w:rsid w:val="00071A7B"/>
    <w:rsid w:val="00072005"/>
    <w:rsid w:val="00072098"/>
    <w:rsid w:val="00072281"/>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85"/>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94"/>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6E"/>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29"/>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3A11"/>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3B2E"/>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86D"/>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5BE"/>
    <w:rsid w:val="00107891"/>
    <w:rsid w:val="00107ABF"/>
    <w:rsid w:val="001102B4"/>
    <w:rsid w:val="0011055F"/>
    <w:rsid w:val="00110929"/>
    <w:rsid w:val="00110950"/>
    <w:rsid w:val="00110D7C"/>
    <w:rsid w:val="00110FB7"/>
    <w:rsid w:val="00111038"/>
    <w:rsid w:val="001113AF"/>
    <w:rsid w:val="00111509"/>
    <w:rsid w:val="001118C9"/>
    <w:rsid w:val="0011207B"/>
    <w:rsid w:val="00112208"/>
    <w:rsid w:val="0011226F"/>
    <w:rsid w:val="001122F3"/>
    <w:rsid w:val="001126A1"/>
    <w:rsid w:val="00112B95"/>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4B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86"/>
    <w:rsid w:val="00144FF6"/>
    <w:rsid w:val="0014503E"/>
    <w:rsid w:val="0014551B"/>
    <w:rsid w:val="00145861"/>
    <w:rsid w:val="001458C9"/>
    <w:rsid w:val="00145D85"/>
    <w:rsid w:val="00145FE3"/>
    <w:rsid w:val="00146210"/>
    <w:rsid w:val="00146479"/>
    <w:rsid w:val="00146488"/>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BEC"/>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4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3FE"/>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BE5"/>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75C"/>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02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AE4"/>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9CC"/>
    <w:rsid w:val="001C2BE9"/>
    <w:rsid w:val="001C2CA6"/>
    <w:rsid w:val="001C2CCE"/>
    <w:rsid w:val="001C3412"/>
    <w:rsid w:val="001C3979"/>
    <w:rsid w:val="001C3BCF"/>
    <w:rsid w:val="001C3C16"/>
    <w:rsid w:val="001C4BCD"/>
    <w:rsid w:val="001C4FFE"/>
    <w:rsid w:val="001C5706"/>
    <w:rsid w:val="001C5A05"/>
    <w:rsid w:val="001C5A8C"/>
    <w:rsid w:val="001C5AD3"/>
    <w:rsid w:val="001C5BAB"/>
    <w:rsid w:val="001C5D59"/>
    <w:rsid w:val="001C5FB9"/>
    <w:rsid w:val="001C683D"/>
    <w:rsid w:val="001C6BF7"/>
    <w:rsid w:val="001C6C08"/>
    <w:rsid w:val="001C6F92"/>
    <w:rsid w:val="001C712A"/>
    <w:rsid w:val="001C72C7"/>
    <w:rsid w:val="001C745B"/>
    <w:rsid w:val="001C7471"/>
    <w:rsid w:val="001C7AEA"/>
    <w:rsid w:val="001C7B8A"/>
    <w:rsid w:val="001C7BC1"/>
    <w:rsid w:val="001C7C14"/>
    <w:rsid w:val="001C7D7A"/>
    <w:rsid w:val="001D022E"/>
    <w:rsid w:val="001D0425"/>
    <w:rsid w:val="001D0722"/>
    <w:rsid w:val="001D088E"/>
    <w:rsid w:val="001D0FA8"/>
    <w:rsid w:val="001D1165"/>
    <w:rsid w:val="001D1BE7"/>
    <w:rsid w:val="001D1C60"/>
    <w:rsid w:val="001D1CCC"/>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11B"/>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0EC"/>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03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8A4"/>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2E6"/>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5E0"/>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90"/>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AA"/>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918"/>
    <w:rsid w:val="00320A90"/>
    <w:rsid w:val="00320B75"/>
    <w:rsid w:val="00320D2A"/>
    <w:rsid w:val="00320ED3"/>
    <w:rsid w:val="00321355"/>
    <w:rsid w:val="003213F6"/>
    <w:rsid w:val="00321447"/>
    <w:rsid w:val="00321564"/>
    <w:rsid w:val="0032169D"/>
    <w:rsid w:val="0032196D"/>
    <w:rsid w:val="00321B3E"/>
    <w:rsid w:val="00321FAA"/>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860"/>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752"/>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85"/>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3ACA"/>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C79"/>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55F"/>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6C"/>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00E"/>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A93"/>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5D"/>
    <w:rsid w:val="003C461A"/>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C7E51"/>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8F8"/>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7D7"/>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4F18"/>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9FD"/>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289"/>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15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52C"/>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40"/>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77C"/>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F3"/>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14"/>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04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1D1"/>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2D1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4F24"/>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162"/>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57"/>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78"/>
    <w:rsid w:val="005510B1"/>
    <w:rsid w:val="0055129A"/>
    <w:rsid w:val="005512A5"/>
    <w:rsid w:val="00551419"/>
    <w:rsid w:val="0055213B"/>
    <w:rsid w:val="00552415"/>
    <w:rsid w:val="0055245E"/>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EBE"/>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5F0D"/>
    <w:rsid w:val="005860CF"/>
    <w:rsid w:val="005863BB"/>
    <w:rsid w:val="005864D4"/>
    <w:rsid w:val="0058670F"/>
    <w:rsid w:val="00586998"/>
    <w:rsid w:val="00586A07"/>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C3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A9A"/>
    <w:rsid w:val="005A64ED"/>
    <w:rsid w:val="005A682E"/>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0C3"/>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E2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5D2"/>
    <w:rsid w:val="005D27B7"/>
    <w:rsid w:val="005D28B5"/>
    <w:rsid w:val="005D2A6B"/>
    <w:rsid w:val="005D2D5F"/>
    <w:rsid w:val="005D2F9B"/>
    <w:rsid w:val="005D305C"/>
    <w:rsid w:val="005D34B8"/>
    <w:rsid w:val="005D34D9"/>
    <w:rsid w:val="005D3BE4"/>
    <w:rsid w:val="005D3F9A"/>
    <w:rsid w:val="005D43DF"/>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D7FC9"/>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B5C"/>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72"/>
    <w:rsid w:val="00611DFA"/>
    <w:rsid w:val="0061262E"/>
    <w:rsid w:val="006126FF"/>
    <w:rsid w:val="00612A18"/>
    <w:rsid w:val="00612C24"/>
    <w:rsid w:val="006132E5"/>
    <w:rsid w:val="006135EB"/>
    <w:rsid w:val="006137CE"/>
    <w:rsid w:val="006138F5"/>
    <w:rsid w:val="00613CE7"/>
    <w:rsid w:val="00613D24"/>
    <w:rsid w:val="00613E87"/>
    <w:rsid w:val="00613F6D"/>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C"/>
    <w:rsid w:val="00621E4F"/>
    <w:rsid w:val="00621E99"/>
    <w:rsid w:val="006224A3"/>
    <w:rsid w:val="006224C1"/>
    <w:rsid w:val="00622766"/>
    <w:rsid w:val="00622B67"/>
    <w:rsid w:val="006230D3"/>
    <w:rsid w:val="0062376E"/>
    <w:rsid w:val="00623A66"/>
    <w:rsid w:val="00623AFD"/>
    <w:rsid w:val="00623BDD"/>
    <w:rsid w:val="00623F76"/>
    <w:rsid w:val="00624111"/>
    <w:rsid w:val="0062427D"/>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ECD"/>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63"/>
    <w:rsid w:val="006461E7"/>
    <w:rsid w:val="00646A62"/>
    <w:rsid w:val="00646B90"/>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B6"/>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3CFD"/>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84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D28"/>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3D2F"/>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D2"/>
    <w:rsid w:val="006B7C3C"/>
    <w:rsid w:val="006B7CC5"/>
    <w:rsid w:val="006C058F"/>
    <w:rsid w:val="006C0CF9"/>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84F"/>
    <w:rsid w:val="006C39B0"/>
    <w:rsid w:val="006C3BF2"/>
    <w:rsid w:val="006C3CB3"/>
    <w:rsid w:val="006C41A3"/>
    <w:rsid w:val="006C45A8"/>
    <w:rsid w:val="006C4695"/>
    <w:rsid w:val="006C48B2"/>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1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65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547"/>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3C6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7A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8A4"/>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E86"/>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EAB"/>
    <w:rsid w:val="007D2139"/>
    <w:rsid w:val="007D2555"/>
    <w:rsid w:val="007D28C3"/>
    <w:rsid w:val="007D2AE7"/>
    <w:rsid w:val="007D2B44"/>
    <w:rsid w:val="007D2CAD"/>
    <w:rsid w:val="007D2F53"/>
    <w:rsid w:val="007D2F55"/>
    <w:rsid w:val="007D30C8"/>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50"/>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1B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35C"/>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A"/>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65"/>
    <w:rsid w:val="008709C1"/>
    <w:rsid w:val="00870B54"/>
    <w:rsid w:val="008710C2"/>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3EAD"/>
    <w:rsid w:val="008741F8"/>
    <w:rsid w:val="0087446E"/>
    <w:rsid w:val="00874D6E"/>
    <w:rsid w:val="00874E47"/>
    <w:rsid w:val="00874FF1"/>
    <w:rsid w:val="008750C4"/>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0B71"/>
    <w:rsid w:val="00881436"/>
    <w:rsid w:val="0088154E"/>
    <w:rsid w:val="008815DB"/>
    <w:rsid w:val="008815DC"/>
    <w:rsid w:val="0088161B"/>
    <w:rsid w:val="00881776"/>
    <w:rsid w:val="0088198E"/>
    <w:rsid w:val="00881BB1"/>
    <w:rsid w:val="0088204A"/>
    <w:rsid w:val="00882090"/>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9B6"/>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4"/>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3B86"/>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3C"/>
    <w:rsid w:val="008D1843"/>
    <w:rsid w:val="008D1922"/>
    <w:rsid w:val="008D1AF0"/>
    <w:rsid w:val="008D1D97"/>
    <w:rsid w:val="008D2447"/>
    <w:rsid w:val="008D2CC4"/>
    <w:rsid w:val="008D2D59"/>
    <w:rsid w:val="008D32A1"/>
    <w:rsid w:val="008D3375"/>
    <w:rsid w:val="008D377E"/>
    <w:rsid w:val="008D3900"/>
    <w:rsid w:val="008D3A9D"/>
    <w:rsid w:val="008D3BC2"/>
    <w:rsid w:val="008D432F"/>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0E"/>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29C"/>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0F4"/>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0D"/>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2F4"/>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0759"/>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95"/>
    <w:rsid w:val="009B241F"/>
    <w:rsid w:val="009B2824"/>
    <w:rsid w:val="009B288D"/>
    <w:rsid w:val="009B29A5"/>
    <w:rsid w:val="009B2A37"/>
    <w:rsid w:val="009B3250"/>
    <w:rsid w:val="009B3481"/>
    <w:rsid w:val="009B34A6"/>
    <w:rsid w:val="009B4303"/>
    <w:rsid w:val="009B4C48"/>
    <w:rsid w:val="009B4D67"/>
    <w:rsid w:val="009B4EF2"/>
    <w:rsid w:val="009B51D0"/>
    <w:rsid w:val="009B59DB"/>
    <w:rsid w:val="009B5A02"/>
    <w:rsid w:val="009B5C34"/>
    <w:rsid w:val="009B6176"/>
    <w:rsid w:val="009B64FF"/>
    <w:rsid w:val="009B6865"/>
    <w:rsid w:val="009B6E07"/>
    <w:rsid w:val="009B70ED"/>
    <w:rsid w:val="009B71B6"/>
    <w:rsid w:val="009B727C"/>
    <w:rsid w:val="009B7667"/>
    <w:rsid w:val="009B7804"/>
    <w:rsid w:val="009B7ACA"/>
    <w:rsid w:val="009C012D"/>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63B"/>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A0"/>
    <w:rsid w:val="00A05BDB"/>
    <w:rsid w:val="00A05E0F"/>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9F7"/>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CFB"/>
    <w:rsid w:val="00A27EAA"/>
    <w:rsid w:val="00A303ED"/>
    <w:rsid w:val="00A306A6"/>
    <w:rsid w:val="00A30C0A"/>
    <w:rsid w:val="00A30EC0"/>
    <w:rsid w:val="00A31372"/>
    <w:rsid w:val="00A31376"/>
    <w:rsid w:val="00A31843"/>
    <w:rsid w:val="00A31B19"/>
    <w:rsid w:val="00A31EDB"/>
    <w:rsid w:val="00A31F21"/>
    <w:rsid w:val="00A320A9"/>
    <w:rsid w:val="00A322C5"/>
    <w:rsid w:val="00A322E9"/>
    <w:rsid w:val="00A32676"/>
    <w:rsid w:val="00A327F0"/>
    <w:rsid w:val="00A328E8"/>
    <w:rsid w:val="00A32AE5"/>
    <w:rsid w:val="00A32BD2"/>
    <w:rsid w:val="00A32E91"/>
    <w:rsid w:val="00A33135"/>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F1"/>
    <w:rsid w:val="00A45B68"/>
    <w:rsid w:val="00A45E85"/>
    <w:rsid w:val="00A45E8B"/>
    <w:rsid w:val="00A46351"/>
    <w:rsid w:val="00A46EA1"/>
    <w:rsid w:val="00A471E6"/>
    <w:rsid w:val="00A4744B"/>
    <w:rsid w:val="00A4783F"/>
    <w:rsid w:val="00A5034D"/>
    <w:rsid w:val="00A50511"/>
    <w:rsid w:val="00A50ADD"/>
    <w:rsid w:val="00A513B1"/>
    <w:rsid w:val="00A51770"/>
    <w:rsid w:val="00A51776"/>
    <w:rsid w:val="00A51BC7"/>
    <w:rsid w:val="00A51BE6"/>
    <w:rsid w:val="00A51D74"/>
    <w:rsid w:val="00A51E67"/>
    <w:rsid w:val="00A527B1"/>
    <w:rsid w:val="00A529CD"/>
    <w:rsid w:val="00A52AF0"/>
    <w:rsid w:val="00A52C17"/>
    <w:rsid w:val="00A52FAE"/>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9E2"/>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5AB"/>
    <w:rsid w:val="00A77699"/>
    <w:rsid w:val="00A7780E"/>
    <w:rsid w:val="00A77C22"/>
    <w:rsid w:val="00A77CB3"/>
    <w:rsid w:val="00A80418"/>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5F88"/>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7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0D"/>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3"/>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82E"/>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48F"/>
    <w:rsid w:val="00AC7566"/>
    <w:rsid w:val="00AC79C4"/>
    <w:rsid w:val="00AC7AEB"/>
    <w:rsid w:val="00AC7BF1"/>
    <w:rsid w:val="00AC7F4D"/>
    <w:rsid w:val="00AD0157"/>
    <w:rsid w:val="00AD06FD"/>
    <w:rsid w:val="00AD08DC"/>
    <w:rsid w:val="00AD0944"/>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5DA2"/>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34"/>
    <w:rsid w:val="00AE4C62"/>
    <w:rsid w:val="00AE4CDC"/>
    <w:rsid w:val="00AE528C"/>
    <w:rsid w:val="00AE578B"/>
    <w:rsid w:val="00AE5811"/>
    <w:rsid w:val="00AE5CF1"/>
    <w:rsid w:val="00AE5F53"/>
    <w:rsid w:val="00AE6B9F"/>
    <w:rsid w:val="00AE6C77"/>
    <w:rsid w:val="00AE70E1"/>
    <w:rsid w:val="00AE75CF"/>
    <w:rsid w:val="00AE784A"/>
    <w:rsid w:val="00AE7A04"/>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A7A"/>
    <w:rsid w:val="00AF2CDF"/>
    <w:rsid w:val="00AF2F4A"/>
    <w:rsid w:val="00AF2F4E"/>
    <w:rsid w:val="00AF3126"/>
    <w:rsid w:val="00AF317F"/>
    <w:rsid w:val="00AF3307"/>
    <w:rsid w:val="00AF355F"/>
    <w:rsid w:val="00AF37A7"/>
    <w:rsid w:val="00AF38EC"/>
    <w:rsid w:val="00AF3A1D"/>
    <w:rsid w:val="00AF3D27"/>
    <w:rsid w:val="00AF3E54"/>
    <w:rsid w:val="00AF3F1B"/>
    <w:rsid w:val="00AF43D6"/>
    <w:rsid w:val="00AF44D2"/>
    <w:rsid w:val="00AF4897"/>
    <w:rsid w:val="00AF4A9C"/>
    <w:rsid w:val="00AF4DC0"/>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0DBD"/>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3A15"/>
    <w:rsid w:val="00B241BB"/>
    <w:rsid w:val="00B245C8"/>
    <w:rsid w:val="00B248FB"/>
    <w:rsid w:val="00B24DD0"/>
    <w:rsid w:val="00B24E7A"/>
    <w:rsid w:val="00B25442"/>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3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117"/>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4FA0"/>
    <w:rsid w:val="00B55164"/>
    <w:rsid w:val="00B552F4"/>
    <w:rsid w:val="00B55619"/>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3F81"/>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4E18"/>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93"/>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4CF9"/>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195A"/>
    <w:rsid w:val="00BA219F"/>
    <w:rsid w:val="00BA27C2"/>
    <w:rsid w:val="00BA2D88"/>
    <w:rsid w:val="00BA34B7"/>
    <w:rsid w:val="00BA3887"/>
    <w:rsid w:val="00BA3A4C"/>
    <w:rsid w:val="00BA40D4"/>
    <w:rsid w:val="00BA43A0"/>
    <w:rsid w:val="00BA4890"/>
    <w:rsid w:val="00BA49A9"/>
    <w:rsid w:val="00BA49DE"/>
    <w:rsid w:val="00BA4C69"/>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45"/>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D39"/>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EFC"/>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7F4"/>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A49"/>
    <w:rsid w:val="00C3045F"/>
    <w:rsid w:val="00C304D3"/>
    <w:rsid w:val="00C3067C"/>
    <w:rsid w:val="00C30734"/>
    <w:rsid w:val="00C31046"/>
    <w:rsid w:val="00C3134C"/>
    <w:rsid w:val="00C31375"/>
    <w:rsid w:val="00C315B6"/>
    <w:rsid w:val="00C315E6"/>
    <w:rsid w:val="00C31B26"/>
    <w:rsid w:val="00C320FC"/>
    <w:rsid w:val="00C32242"/>
    <w:rsid w:val="00C32C36"/>
    <w:rsid w:val="00C32EBD"/>
    <w:rsid w:val="00C32EF5"/>
    <w:rsid w:val="00C33179"/>
    <w:rsid w:val="00C332E7"/>
    <w:rsid w:val="00C33519"/>
    <w:rsid w:val="00C33773"/>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BF"/>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15E"/>
    <w:rsid w:val="00C442D8"/>
    <w:rsid w:val="00C4431F"/>
    <w:rsid w:val="00C447E0"/>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61"/>
    <w:rsid w:val="00C911D7"/>
    <w:rsid w:val="00C91511"/>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EDC"/>
    <w:rsid w:val="00CB0FF0"/>
    <w:rsid w:val="00CB1284"/>
    <w:rsid w:val="00CB158B"/>
    <w:rsid w:val="00CB1768"/>
    <w:rsid w:val="00CB17FA"/>
    <w:rsid w:val="00CB195C"/>
    <w:rsid w:val="00CB1AF7"/>
    <w:rsid w:val="00CB1CF3"/>
    <w:rsid w:val="00CB20BA"/>
    <w:rsid w:val="00CB20EA"/>
    <w:rsid w:val="00CB2273"/>
    <w:rsid w:val="00CB23C0"/>
    <w:rsid w:val="00CB2553"/>
    <w:rsid w:val="00CB28AC"/>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1ED"/>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48"/>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9FB"/>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394F"/>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7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3FCC"/>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23A"/>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AEE"/>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86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0EA"/>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2FFC"/>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2FCF"/>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3FD6"/>
    <w:rsid w:val="00DF40BC"/>
    <w:rsid w:val="00DF411A"/>
    <w:rsid w:val="00DF4124"/>
    <w:rsid w:val="00DF4398"/>
    <w:rsid w:val="00DF4EF5"/>
    <w:rsid w:val="00DF4FFA"/>
    <w:rsid w:val="00DF53EE"/>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B53"/>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A14"/>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D43"/>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92C"/>
    <w:rsid w:val="00E25C5E"/>
    <w:rsid w:val="00E2650C"/>
    <w:rsid w:val="00E2671A"/>
    <w:rsid w:val="00E26CC2"/>
    <w:rsid w:val="00E26F45"/>
    <w:rsid w:val="00E26FEE"/>
    <w:rsid w:val="00E2707B"/>
    <w:rsid w:val="00E273D0"/>
    <w:rsid w:val="00E27403"/>
    <w:rsid w:val="00E27626"/>
    <w:rsid w:val="00E2769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27"/>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16D3"/>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D98"/>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093"/>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9F6"/>
    <w:rsid w:val="00E82A0F"/>
    <w:rsid w:val="00E82C05"/>
    <w:rsid w:val="00E831D3"/>
    <w:rsid w:val="00E83349"/>
    <w:rsid w:val="00E837EC"/>
    <w:rsid w:val="00E83C65"/>
    <w:rsid w:val="00E83CA0"/>
    <w:rsid w:val="00E83CE2"/>
    <w:rsid w:val="00E83E05"/>
    <w:rsid w:val="00E840E1"/>
    <w:rsid w:val="00E84424"/>
    <w:rsid w:val="00E84A9F"/>
    <w:rsid w:val="00E84BE9"/>
    <w:rsid w:val="00E84DCB"/>
    <w:rsid w:val="00E84E84"/>
    <w:rsid w:val="00E85436"/>
    <w:rsid w:val="00E85536"/>
    <w:rsid w:val="00E85689"/>
    <w:rsid w:val="00E86288"/>
    <w:rsid w:val="00E8656C"/>
    <w:rsid w:val="00E867CF"/>
    <w:rsid w:val="00E870BF"/>
    <w:rsid w:val="00E872E3"/>
    <w:rsid w:val="00E8751D"/>
    <w:rsid w:val="00E8767B"/>
    <w:rsid w:val="00E90676"/>
    <w:rsid w:val="00E90827"/>
    <w:rsid w:val="00E908C5"/>
    <w:rsid w:val="00E90BF0"/>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11C"/>
    <w:rsid w:val="00EA625B"/>
    <w:rsid w:val="00EA6407"/>
    <w:rsid w:val="00EA6C05"/>
    <w:rsid w:val="00EA6C4F"/>
    <w:rsid w:val="00EA6FBB"/>
    <w:rsid w:val="00EA772C"/>
    <w:rsid w:val="00EA7AF6"/>
    <w:rsid w:val="00EA7EB8"/>
    <w:rsid w:val="00EB0179"/>
    <w:rsid w:val="00EB04B7"/>
    <w:rsid w:val="00EB07D8"/>
    <w:rsid w:val="00EB099C"/>
    <w:rsid w:val="00EB0ACE"/>
    <w:rsid w:val="00EB0CCF"/>
    <w:rsid w:val="00EB0CFC"/>
    <w:rsid w:val="00EB0D35"/>
    <w:rsid w:val="00EB0F2C"/>
    <w:rsid w:val="00EB1074"/>
    <w:rsid w:val="00EB116F"/>
    <w:rsid w:val="00EB2066"/>
    <w:rsid w:val="00EB22A5"/>
    <w:rsid w:val="00EB236F"/>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834"/>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37FE"/>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07D55"/>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78"/>
    <w:rsid w:val="00F258A5"/>
    <w:rsid w:val="00F259E5"/>
    <w:rsid w:val="00F25A03"/>
    <w:rsid w:val="00F25A5A"/>
    <w:rsid w:val="00F26130"/>
    <w:rsid w:val="00F26330"/>
    <w:rsid w:val="00F26348"/>
    <w:rsid w:val="00F26B27"/>
    <w:rsid w:val="00F26F81"/>
    <w:rsid w:val="00F27682"/>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9A7"/>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5E0"/>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9C5"/>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50C"/>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B7E28"/>
    <w:rsid w:val="00FC00A6"/>
    <w:rsid w:val="00FC0435"/>
    <w:rsid w:val="00FC063C"/>
    <w:rsid w:val="00FC0ADC"/>
    <w:rsid w:val="00FC1414"/>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0EC"/>
    <w:rsid w:val="00FD09E1"/>
    <w:rsid w:val="00FD0A5C"/>
    <w:rsid w:val="00FD1B95"/>
    <w:rsid w:val="00FD1BE0"/>
    <w:rsid w:val="00FD1C06"/>
    <w:rsid w:val="00FD1E86"/>
    <w:rsid w:val="00FD2861"/>
    <w:rsid w:val="00FD2ABF"/>
    <w:rsid w:val="00FD34DD"/>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18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0E91"/>
    <w:rsid w:val="00FF100E"/>
    <w:rsid w:val="00FF1253"/>
    <w:rsid w:val="00FF13B1"/>
    <w:rsid w:val="00FF1426"/>
    <w:rsid w:val="00FF1555"/>
    <w:rsid w:val="00FF184F"/>
    <w:rsid w:val="00FF18E9"/>
    <w:rsid w:val="00FF19A5"/>
    <w:rsid w:val="00FF1B36"/>
    <w:rsid w:val="00FF1CD4"/>
    <w:rsid w:val="00FF2342"/>
    <w:rsid w:val="00FF23E9"/>
    <w:rsid w:val="00FF2703"/>
    <w:rsid w:val="00FF2712"/>
    <w:rsid w:val="00FF2915"/>
    <w:rsid w:val="00FF2A88"/>
    <w:rsid w:val="00FF2CAE"/>
    <w:rsid w:val="00FF30AD"/>
    <w:rsid w:val="00FF337B"/>
    <w:rsid w:val="00FF3840"/>
    <w:rsid w:val="00FF3878"/>
    <w:rsid w:val="00FF3AC6"/>
    <w:rsid w:val="00FF3BA5"/>
    <w:rsid w:val="00FF3BB5"/>
    <w:rsid w:val="00FF3CB7"/>
    <w:rsid w:val="00FF3D3B"/>
    <w:rsid w:val="00FF3DEA"/>
    <w:rsid w:val="00FF483E"/>
    <w:rsid w:val="00FF4A2C"/>
    <w:rsid w:val="00FF4C0B"/>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20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318">
      <w:bodyDiv w:val="1"/>
      <w:marLeft w:val="0"/>
      <w:marRight w:val="0"/>
      <w:marTop w:val="0"/>
      <w:marBottom w:val="0"/>
      <w:divBdr>
        <w:top w:val="none" w:sz="0" w:space="0" w:color="auto"/>
        <w:left w:val="none" w:sz="0" w:space="0" w:color="auto"/>
        <w:bottom w:val="none" w:sz="0" w:space="0" w:color="auto"/>
        <w:right w:val="none" w:sz="0" w:space="0" w:color="auto"/>
      </w:divBdr>
      <w:divsChild>
        <w:div w:id="584921945">
          <w:marLeft w:val="1555"/>
          <w:marRight w:val="0"/>
          <w:marTop w:val="0"/>
          <w:marBottom w:val="0"/>
          <w:divBdr>
            <w:top w:val="none" w:sz="0" w:space="0" w:color="auto"/>
            <w:left w:val="none" w:sz="0" w:space="0" w:color="auto"/>
            <w:bottom w:val="none" w:sz="0" w:space="0" w:color="auto"/>
            <w:right w:val="none" w:sz="0" w:space="0" w:color="auto"/>
          </w:divBdr>
        </w:div>
      </w:divsChild>
    </w:div>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1803955">
      <w:bodyDiv w:val="1"/>
      <w:marLeft w:val="0"/>
      <w:marRight w:val="0"/>
      <w:marTop w:val="0"/>
      <w:marBottom w:val="0"/>
      <w:divBdr>
        <w:top w:val="none" w:sz="0" w:space="0" w:color="auto"/>
        <w:left w:val="none" w:sz="0" w:space="0" w:color="auto"/>
        <w:bottom w:val="none" w:sz="0" w:space="0" w:color="auto"/>
        <w:right w:val="none" w:sz="0" w:space="0" w:color="auto"/>
      </w:divBdr>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67575507">
      <w:bodyDiv w:val="1"/>
      <w:marLeft w:val="0"/>
      <w:marRight w:val="0"/>
      <w:marTop w:val="0"/>
      <w:marBottom w:val="0"/>
      <w:divBdr>
        <w:top w:val="none" w:sz="0" w:space="0" w:color="auto"/>
        <w:left w:val="none" w:sz="0" w:space="0" w:color="auto"/>
        <w:bottom w:val="none" w:sz="0" w:space="0" w:color="auto"/>
        <w:right w:val="none" w:sz="0" w:space="0" w:color="auto"/>
      </w:divBdr>
      <w:divsChild>
        <w:div w:id="1512991231">
          <w:marLeft w:val="446"/>
          <w:marRight w:val="0"/>
          <w:marTop w:val="120"/>
          <w:marBottom w:val="120"/>
          <w:divBdr>
            <w:top w:val="none" w:sz="0" w:space="0" w:color="auto"/>
            <w:left w:val="none" w:sz="0" w:space="0" w:color="auto"/>
            <w:bottom w:val="none" w:sz="0" w:space="0" w:color="auto"/>
            <w:right w:val="none" w:sz="0" w:space="0" w:color="auto"/>
          </w:divBdr>
        </w:div>
      </w:divsChild>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84766598">
      <w:bodyDiv w:val="1"/>
      <w:marLeft w:val="0"/>
      <w:marRight w:val="0"/>
      <w:marTop w:val="0"/>
      <w:marBottom w:val="0"/>
      <w:divBdr>
        <w:top w:val="none" w:sz="0" w:space="0" w:color="auto"/>
        <w:left w:val="none" w:sz="0" w:space="0" w:color="auto"/>
        <w:bottom w:val="none" w:sz="0" w:space="0" w:color="auto"/>
        <w:right w:val="none" w:sz="0" w:space="0" w:color="auto"/>
      </w:divBdr>
    </w:div>
    <w:div w:id="86117254">
      <w:bodyDiv w:val="1"/>
      <w:marLeft w:val="0"/>
      <w:marRight w:val="0"/>
      <w:marTop w:val="0"/>
      <w:marBottom w:val="0"/>
      <w:divBdr>
        <w:top w:val="none" w:sz="0" w:space="0" w:color="auto"/>
        <w:left w:val="none" w:sz="0" w:space="0" w:color="auto"/>
        <w:bottom w:val="none" w:sz="0" w:space="0" w:color="auto"/>
        <w:right w:val="none" w:sz="0" w:space="0" w:color="auto"/>
      </w:divBdr>
      <w:divsChild>
        <w:div w:id="272325172">
          <w:marLeft w:val="2995"/>
          <w:marRight w:val="0"/>
          <w:marTop w:val="0"/>
          <w:marBottom w:val="0"/>
          <w:divBdr>
            <w:top w:val="none" w:sz="0" w:space="0" w:color="auto"/>
            <w:left w:val="none" w:sz="0" w:space="0" w:color="auto"/>
            <w:bottom w:val="none" w:sz="0" w:space="0" w:color="auto"/>
            <w:right w:val="none" w:sz="0" w:space="0" w:color="auto"/>
          </w:divBdr>
        </w:div>
        <w:div w:id="476649449">
          <w:marLeft w:val="4003"/>
          <w:marRight w:val="0"/>
          <w:marTop w:val="0"/>
          <w:marBottom w:val="0"/>
          <w:divBdr>
            <w:top w:val="none" w:sz="0" w:space="0" w:color="auto"/>
            <w:left w:val="none" w:sz="0" w:space="0" w:color="auto"/>
            <w:bottom w:val="none" w:sz="0" w:space="0" w:color="auto"/>
            <w:right w:val="none" w:sz="0" w:space="0" w:color="auto"/>
          </w:divBdr>
        </w:div>
        <w:div w:id="481197057">
          <w:marLeft w:val="4003"/>
          <w:marRight w:val="0"/>
          <w:marTop w:val="0"/>
          <w:marBottom w:val="0"/>
          <w:divBdr>
            <w:top w:val="none" w:sz="0" w:space="0" w:color="auto"/>
            <w:left w:val="none" w:sz="0" w:space="0" w:color="auto"/>
            <w:bottom w:val="none" w:sz="0" w:space="0" w:color="auto"/>
            <w:right w:val="none" w:sz="0" w:space="0" w:color="auto"/>
          </w:divBdr>
        </w:div>
        <w:div w:id="1775901268">
          <w:marLeft w:val="4003"/>
          <w:marRight w:val="0"/>
          <w:marTop w:val="0"/>
          <w:marBottom w:val="0"/>
          <w:divBdr>
            <w:top w:val="none" w:sz="0" w:space="0" w:color="auto"/>
            <w:left w:val="none" w:sz="0" w:space="0" w:color="auto"/>
            <w:bottom w:val="none" w:sz="0" w:space="0" w:color="auto"/>
            <w:right w:val="none" w:sz="0" w:space="0" w:color="auto"/>
          </w:divBdr>
        </w:div>
      </w:divsChild>
    </w:div>
    <w:div w:id="94595239">
      <w:bodyDiv w:val="1"/>
      <w:marLeft w:val="0"/>
      <w:marRight w:val="0"/>
      <w:marTop w:val="0"/>
      <w:marBottom w:val="0"/>
      <w:divBdr>
        <w:top w:val="none" w:sz="0" w:space="0" w:color="auto"/>
        <w:left w:val="none" w:sz="0" w:space="0" w:color="auto"/>
        <w:bottom w:val="none" w:sz="0" w:space="0" w:color="auto"/>
        <w:right w:val="none" w:sz="0" w:space="0" w:color="auto"/>
      </w:divBdr>
      <w:divsChild>
        <w:div w:id="779647123">
          <w:marLeft w:val="2002"/>
          <w:marRight w:val="0"/>
          <w:marTop w:val="0"/>
          <w:marBottom w:val="0"/>
          <w:divBdr>
            <w:top w:val="none" w:sz="0" w:space="0" w:color="auto"/>
            <w:left w:val="none" w:sz="0" w:space="0" w:color="auto"/>
            <w:bottom w:val="none" w:sz="0" w:space="0" w:color="auto"/>
            <w:right w:val="none" w:sz="0" w:space="0" w:color="auto"/>
          </w:divBdr>
        </w:div>
        <w:div w:id="601961574">
          <w:marLeft w:val="2995"/>
          <w:marRight w:val="0"/>
          <w:marTop w:val="0"/>
          <w:marBottom w:val="0"/>
          <w:divBdr>
            <w:top w:val="none" w:sz="0" w:space="0" w:color="auto"/>
            <w:left w:val="none" w:sz="0" w:space="0" w:color="auto"/>
            <w:bottom w:val="none" w:sz="0" w:space="0" w:color="auto"/>
            <w:right w:val="none" w:sz="0" w:space="0" w:color="auto"/>
          </w:divBdr>
        </w:div>
        <w:div w:id="1355184039">
          <w:marLeft w:val="2995"/>
          <w:marRight w:val="0"/>
          <w:marTop w:val="0"/>
          <w:marBottom w:val="0"/>
          <w:divBdr>
            <w:top w:val="none" w:sz="0" w:space="0" w:color="auto"/>
            <w:left w:val="none" w:sz="0" w:space="0" w:color="auto"/>
            <w:bottom w:val="none" w:sz="0" w:space="0" w:color="auto"/>
            <w:right w:val="none" w:sz="0" w:space="0" w:color="auto"/>
          </w:divBdr>
        </w:div>
        <w:div w:id="532573358">
          <w:marLeft w:val="2002"/>
          <w:marRight w:val="0"/>
          <w:marTop w:val="0"/>
          <w:marBottom w:val="0"/>
          <w:divBdr>
            <w:top w:val="none" w:sz="0" w:space="0" w:color="auto"/>
            <w:left w:val="none" w:sz="0" w:space="0" w:color="auto"/>
            <w:bottom w:val="none" w:sz="0" w:space="0" w:color="auto"/>
            <w:right w:val="none" w:sz="0" w:space="0" w:color="auto"/>
          </w:divBdr>
        </w:div>
      </w:divsChild>
    </w:div>
    <w:div w:id="119956868">
      <w:bodyDiv w:val="1"/>
      <w:marLeft w:val="0"/>
      <w:marRight w:val="0"/>
      <w:marTop w:val="0"/>
      <w:marBottom w:val="0"/>
      <w:divBdr>
        <w:top w:val="none" w:sz="0" w:space="0" w:color="auto"/>
        <w:left w:val="none" w:sz="0" w:space="0" w:color="auto"/>
        <w:bottom w:val="none" w:sz="0" w:space="0" w:color="auto"/>
        <w:right w:val="none" w:sz="0" w:space="0" w:color="auto"/>
      </w:divBdr>
      <w:divsChild>
        <w:div w:id="110243510">
          <w:marLeft w:val="446"/>
          <w:marRight w:val="0"/>
          <w:marTop w:val="120"/>
          <w:marBottom w:val="120"/>
          <w:divBdr>
            <w:top w:val="none" w:sz="0" w:space="0" w:color="auto"/>
            <w:left w:val="none" w:sz="0" w:space="0" w:color="auto"/>
            <w:bottom w:val="none" w:sz="0" w:space="0" w:color="auto"/>
            <w:right w:val="none" w:sz="0" w:space="0" w:color="auto"/>
          </w:divBdr>
        </w:div>
      </w:divsChild>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59126692">
      <w:bodyDiv w:val="1"/>
      <w:marLeft w:val="0"/>
      <w:marRight w:val="0"/>
      <w:marTop w:val="0"/>
      <w:marBottom w:val="0"/>
      <w:divBdr>
        <w:top w:val="none" w:sz="0" w:space="0" w:color="auto"/>
        <w:left w:val="none" w:sz="0" w:space="0" w:color="auto"/>
        <w:bottom w:val="none" w:sz="0" w:space="0" w:color="auto"/>
        <w:right w:val="none" w:sz="0" w:space="0" w:color="auto"/>
      </w:divBdr>
      <w:divsChild>
        <w:div w:id="918095941">
          <w:marLeft w:val="2002"/>
          <w:marRight w:val="0"/>
          <w:marTop w:val="240"/>
          <w:marBottom w:val="0"/>
          <w:divBdr>
            <w:top w:val="none" w:sz="0" w:space="0" w:color="auto"/>
            <w:left w:val="none" w:sz="0" w:space="0" w:color="auto"/>
            <w:bottom w:val="none" w:sz="0" w:space="0" w:color="auto"/>
            <w:right w:val="none" w:sz="0" w:space="0" w:color="auto"/>
          </w:divBdr>
        </w:div>
        <w:div w:id="2117603523">
          <w:marLeft w:val="2002"/>
          <w:marRight w:val="0"/>
          <w:marTop w:val="24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64429">
      <w:bodyDiv w:val="1"/>
      <w:marLeft w:val="0"/>
      <w:marRight w:val="0"/>
      <w:marTop w:val="0"/>
      <w:marBottom w:val="0"/>
      <w:divBdr>
        <w:top w:val="none" w:sz="0" w:space="0" w:color="auto"/>
        <w:left w:val="none" w:sz="0" w:space="0" w:color="auto"/>
        <w:bottom w:val="none" w:sz="0" w:space="0" w:color="auto"/>
        <w:right w:val="none" w:sz="0" w:space="0" w:color="auto"/>
      </w:divBdr>
      <w:divsChild>
        <w:div w:id="998771795">
          <w:marLeft w:val="2002"/>
          <w:marRight w:val="0"/>
          <w:marTop w:val="240"/>
          <w:marBottom w:val="0"/>
          <w:divBdr>
            <w:top w:val="none" w:sz="0" w:space="0" w:color="auto"/>
            <w:left w:val="none" w:sz="0" w:space="0" w:color="auto"/>
            <w:bottom w:val="none" w:sz="0" w:space="0" w:color="auto"/>
            <w:right w:val="none" w:sz="0" w:space="0" w:color="auto"/>
          </w:divBdr>
        </w:div>
        <w:div w:id="983582441">
          <w:marLeft w:val="2002"/>
          <w:marRight w:val="0"/>
          <w:marTop w:val="240"/>
          <w:marBottom w:val="0"/>
          <w:divBdr>
            <w:top w:val="none" w:sz="0" w:space="0" w:color="auto"/>
            <w:left w:val="none" w:sz="0" w:space="0" w:color="auto"/>
            <w:bottom w:val="none" w:sz="0" w:space="0" w:color="auto"/>
            <w:right w:val="none" w:sz="0" w:space="0" w:color="auto"/>
          </w:divBdr>
        </w:div>
        <w:div w:id="868109021">
          <w:marLeft w:val="2002"/>
          <w:marRight w:val="0"/>
          <w:marTop w:val="24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3386023">
      <w:bodyDiv w:val="1"/>
      <w:marLeft w:val="0"/>
      <w:marRight w:val="0"/>
      <w:marTop w:val="0"/>
      <w:marBottom w:val="0"/>
      <w:divBdr>
        <w:top w:val="none" w:sz="0" w:space="0" w:color="auto"/>
        <w:left w:val="none" w:sz="0" w:space="0" w:color="auto"/>
        <w:bottom w:val="none" w:sz="0" w:space="0" w:color="auto"/>
        <w:right w:val="none" w:sz="0" w:space="0" w:color="auto"/>
      </w:divBdr>
      <w:divsChild>
        <w:div w:id="364328103">
          <w:marLeft w:val="2002"/>
          <w:marRight w:val="0"/>
          <w:marTop w:val="0"/>
          <w:marBottom w:val="0"/>
          <w:divBdr>
            <w:top w:val="none" w:sz="0" w:space="0" w:color="auto"/>
            <w:left w:val="none" w:sz="0" w:space="0" w:color="auto"/>
            <w:bottom w:val="none" w:sz="0" w:space="0" w:color="auto"/>
            <w:right w:val="none" w:sz="0" w:space="0" w:color="auto"/>
          </w:divBdr>
        </w:div>
        <w:div w:id="1722359208">
          <w:marLeft w:val="2995"/>
          <w:marRight w:val="0"/>
          <w:marTop w:val="0"/>
          <w:marBottom w:val="0"/>
          <w:divBdr>
            <w:top w:val="none" w:sz="0" w:space="0" w:color="auto"/>
            <w:left w:val="none" w:sz="0" w:space="0" w:color="auto"/>
            <w:bottom w:val="none" w:sz="0" w:space="0" w:color="auto"/>
            <w:right w:val="none" w:sz="0" w:space="0" w:color="auto"/>
          </w:divBdr>
        </w:div>
        <w:div w:id="990211750">
          <w:marLeft w:val="2995"/>
          <w:marRight w:val="0"/>
          <w:marTop w:val="0"/>
          <w:marBottom w:val="0"/>
          <w:divBdr>
            <w:top w:val="none" w:sz="0" w:space="0" w:color="auto"/>
            <w:left w:val="none" w:sz="0" w:space="0" w:color="auto"/>
            <w:bottom w:val="none" w:sz="0" w:space="0" w:color="auto"/>
            <w:right w:val="none" w:sz="0" w:space="0" w:color="auto"/>
          </w:divBdr>
        </w:div>
        <w:div w:id="1210610651">
          <w:marLeft w:val="2002"/>
          <w:marRight w:val="0"/>
          <w:marTop w:val="0"/>
          <w:marBottom w:val="0"/>
          <w:divBdr>
            <w:top w:val="none" w:sz="0" w:space="0" w:color="auto"/>
            <w:left w:val="none" w:sz="0" w:space="0" w:color="auto"/>
            <w:bottom w:val="none" w:sz="0" w:space="0" w:color="auto"/>
            <w:right w:val="none" w:sz="0" w:space="0" w:color="auto"/>
          </w:divBdr>
        </w:div>
        <w:div w:id="1931549757">
          <w:marLeft w:val="2995"/>
          <w:marRight w:val="0"/>
          <w:marTop w:val="0"/>
          <w:marBottom w:val="0"/>
          <w:divBdr>
            <w:top w:val="none" w:sz="0" w:space="0" w:color="auto"/>
            <w:left w:val="none" w:sz="0" w:space="0" w:color="auto"/>
            <w:bottom w:val="none" w:sz="0" w:space="0" w:color="auto"/>
            <w:right w:val="none" w:sz="0" w:space="0" w:color="auto"/>
          </w:divBdr>
        </w:div>
        <w:div w:id="1447578644">
          <w:marLeft w:val="2995"/>
          <w:marRight w:val="0"/>
          <w:marTop w:val="0"/>
          <w:marBottom w:val="0"/>
          <w:divBdr>
            <w:top w:val="none" w:sz="0" w:space="0" w:color="auto"/>
            <w:left w:val="none" w:sz="0" w:space="0" w:color="auto"/>
            <w:bottom w:val="none" w:sz="0" w:space="0" w:color="auto"/>
            <w:right w:val="none" w:sz="0" w:space="0" w:color="auto"/>
          </w:divBdr>
        </w:div>
        <w:div w:id="1704095268">
          <w:marLeft w:val="2002"/>
          <w:marRight w:val="0"/>
          <w:marTop w:val="0"/>
          <w:marBottom w:val="0"/>
          <w:divBdr>
            <w:top w:val="none" w:sz="0" w:space="0" w:color="auto"/>
            <w:left w:val="none" w:sz="0" w:space="0" w:color="auto"/>
            <w:bottom w:val="none" w:sz="0" w:space="0" w:color="auto"/>
            <w:right w:val="none" w:sz="0" w:space="0" w:color="auto"/>
          </w:divBdr>
        </w:div>
        <w:div w:id="703167199">
          <w:marLeft w:val="2995"/>
          <w:marRight w:val="0"/>
          <w:marTop w:val="0"/>
          <w:marBottom w:val="0"/>
          <w:divBdr>
            <w:top w:val="none" w:sz="0" w:space="0" w:color="auto"/>
            <w:left w:val="none" w:sz="0" w:space="0" w:color="auto"/>
            <w:bottom w:val="none" w:sz="0" w:space="0" w:color="auto"/>
            <w:right w:val="none" w:sz="0" w:space="0" w:color="auto"/>
          </w:divBdr>
        </w:div>
        <w:div w:id="504250773">
          <w:marLeft w:val="2002"/>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0484119">
      <w:bodyDiv w:val="1"/>
      <w:marLeft w:val="0"/>
      <w:marRight w:val="0"/>
      <w:marTop w:val="0"/>
      <w:marBottom w:val="0"/>
      <w:divBdr>
        <w:top w:val="none" w:sz="0" w:space="0" w:color="auto"/>
        <w:left w:val="none" w:sz="0" w:space="0" w:color="auto"/>
        <w:bottom w:val="none" w:sz="0" w:space="0" w:color="auto"/>
        <w:right w:val="none" w:sz="0" w:space="0" w:color="auto"/>
      </w:divBdr>
      <w:divsChild>
        <w:div w:id="812602885">
          <w:marLeft w:val="907"/>
          <w:marRight w:val="0"/>
          <w:marTop w:val="0"/>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8925617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9075486">
      <w:bodyDiv w:val="1"/>
      <w:marLeft w:val="0"/>
      <w:marRight w:val="0"/>
      <w:marTop w:val="0"/>
      <w:marBottom w:val="0"/>
      <w:divBdr>
        <w:top w:val="none" w:sz="0" w:space="0" w:color="auto"/>
        <w:left w:val="none" w:sz="0" w:space="0" w:color="auto"/>
        <w:bottom w:val="none" w:sz="0" w:space="0" w:color="auto"/>
        <w:right w:val="none" w:sz="0" w:space="0" w:color="auto"/>
      </w:divBdr>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37224058">
      <w:bodyDiv w:val="1"/>
      <w:marLeft w:val="0"/>
      <w:marRight w:val="0"/>
      <w:marTop w:val="0"/>
      <w:marBottom w:val="0"/>
      <w:divBdr>
        <w:top w:val="none" w:sz="0" w:space="0" w:color="auto"/>
        <w:left w:val="none" w:sz="0" w:space="0" w:color="auto"/>
        <w:bottom w:val="none" w:sz="0" w:space="0" w:color="auto"/>
        <w:right w:val="none" w:sz="0" w:space="0" w:color="auto"/>
      </w:divBdr>
      <w:divsChild>
        <w:div w:id="2072002651">
          <w:marLeft w:val="446"/>
          <w:marRight w:val="0"/>
          <w:marTop w:val="120"/>
          <w:marBottom w:val="120"/>
          <w:divBdr>
            <w:top w:val="none" w:sz="0" w:space="0" w:color="auto"/>
            <w:left w:val="none" w:sz="0" w:space="0" w:color="auto"/>
            <w:bottom w:val="none" w:sz="0" w:space="0" w:color="auto"/>
            <w:right w:val="none" w:sz="0" w:space="0" w:color="auto"/>
          </w:divBdr>
        </w:div>
        <w:div w:id="375349102">
          <w:marLeft w:val="446"/>
          <w:marRight w:val="0"/>
          <w:marTop w:val="120"/>
          <w:marBottom w:val="120"/>
          <w:divBdr>
            <w:top w:val="none" w:sz="0" w:space="0" w:color="auto"/>
            <w:left w:val="none" w:sz="0" w:space="0" w:color="auto"/>
            <w:bottom w:val="none" w:sz="0" w:space="0" w:color="auto"/>
            <w:right w:val="none" w:sz="0" w:space="0" w:color="auto"/>
          </w:divBdr>
        </w:div>
      </w:divsChild>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6734968">
      <w:bodyDiv w:val="1"/>
      <w:marLeft w:val="0"/>
      <w:marRight w:val="0"/>
      <w:marTop w:val="0"/>
      <w:marBottom w:val="0"/>
      <w:divBdr>
        <w:top w:val="none" w:sz="0" w:space="0" w:color="auto"/>
        <w:left w:val="none" w:sz="0" w:space="0" w:color="auto"/>
        <w:bottom w:val="none" w:sz="0" w:space="0" w:color="auto"/>
        <w:right w:val="none" w:sz="0" w:space="0" w:color="auto"/>
      </w:divBdr>
      <w:divsChild>
        <w:div w:id="582031235">
          <w:marLeft w:val="2002"/>
          <w:marRight w:val="0"/>
          <w:marTop w:val="0"/>
          <w:marBottom w:val="0"/>
          <w:divBdr>
            <w:top w:val="none" w:sz="0" w:space="0" w:color="auto"/>
            <w:left w:val="none" w:sz="0" w:space="0" w:color="auto"/>
            <w:bottom w:val="none" w:sz="0" w:space="0" w:color="auto"/>
            <w:right w:val="none" w:sz="0" w:space="0" w:color="auto"/>
          </w:divBdr>
        </w:div>
        <w:div w:id="231818432">
          <w:marLeft w:val="2995"/>
          <w:marRight w:val="0"/>
          <w:marTop w:val="0"/>
          <w:marBottom w:val="0"/>
          <w:divBdr>
            <w:top w:val="none" w:sz="0" w:space="0" w:color="auto"/>
            <w:left w:val="none" w:sz="0" w:space="0" w:color="auto"/>
            <w:bottom w:val="none" w:sz="0" w:space="0" w:color="auto"/>
            <w:right w:val="none" w:sz="0" w:space="0" w:color="auto"/>
          </w:divBdr>
        </w:div>
        <w:div w:id="1283267677">
          <w:marLeft w:val="2995"/>
          <w:marRight w:val="0"/>
          <w:marTop w:val="0"/>
          <w:marBottom w:val="0"/>
          <w:divBdr>
            <w:top w:val="none" w:sz="0" w:space="0" w:color="auto"/>
            <w:left w:val="none" w:sz="0" w:space="0" w:color="auto"/>
            <w:bottom w:val="none" w:sz="0" w:space="0" w:color="auto"/>
            <w:right w:val="none" w:sz="0" w:space="0" w:color="auto"/>
          </w:divBdr>
        </w:div>
        <w:div w:id="728725393">
          <w:marLeft w:val="2995"/>
          <w:marRight w:val="0"/>
          <w:marTop w:val="0"/>
          <w:marBottom w:val="0"/>
          <w:divBdr>
            <w:top w:val="none" w:sz="0" w:space="0" w:color="auto"/>
            <w:left w:val="none" w:sz="0" w:space="0" w:color="auto"/>
            <w:bottom w:val="none" w:sz="0" w:space="0" w:color="auto"/>
            <w:right w:val="none" w:sz="0" w:space="0" w:color="auto"/>
          </w:divBdr>
        </w:div>
      </w:divsChild>
    </w:div>
    <w:div w:id="746880677">
      <w:bodyDiv w:val="1"/>
      <w:marLeft w:val="0"/>
      <w:marRight w:val="0"/>
      <w:marTop w:val="0"/>
      <w:marBottom w:val="0"/>
      <w:divBdr>
        <w:top w:val="none" w:sz="0" w:space="0" w:color="auto"/>
        <w:left w:val="none" w:sz="0" w:space="0" w:color="auto"/>
        <w:bottom w:val="none" w:sz="0" w:space="0" w:color="auto"/>
        <w:right w:val="none" w:sz="0" w:space="0" w:color="auto"/>
      </w:divBdr>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15896750">
      <w:bodyDiv w:val="1"/>
      <w:marLeft w:val="0"/>
      <w:marRight w:val="0"/>
      <w:marTop w:val="0"/>
      <w:marBottom w:val="0"/>
      <w:divBdr>
        <w:top w:val="none" w:sz="0" w:space="0" w:color="auto"/>
        <w:left w:val="none" w:sz="0" w:space="0" w:color="auto"/>
        <w:bottom w:val="none" w:sz="0" w:space="0" w:color="auto"/>
        <w:right w:val="none" w:sz="0" w:space="0" w:color="auto"/>
      </w:divBdr>
      <w:divsChild>
        <w:div w:id="1310596096">
          <w:marLeft w:val="2002"/>
          <w:marRight w:val="0"/>
          <w:marTop w:val="0"/>
          <w:marBottom w:val="0"/>
          <w:divBdr>
            <w:top w:val="none" w:sz="0" w:space="0" w:color="auto"/>
            <w:left w:val="none" w:sz="0" w:space="0" w:color="auto"/>
            <w:bottom w:val="none" w:sz="0" w:space="0" w:color="auto"/>
            <w:right w:val="none" w:sz="0" w:space="0" w:color="auto"/>
          </w:divBdr>
        </w:div>
        <w:div w:id="1644385371">
          <w:marLeft w:val="2995"/>
          <w:marRight w:val="0"/>
          <w:marTop w:val="0"/>
          <w:marBottom w:val="0"/>
          <w:divBdr>
            <w:top w:val="none" w:sz="0" w:space="0" w:color="auto"/>
            <w:left w:val="none" w:sz="0" w:space="0" w:color="auto"/>
            <w:bottom w:val="none" w:sz="0" w:space="0" w:color="auto"/>
            <w:right w:val="none" w:sz="0" w:space="0" w:color="auto"/>
          </w:divBdr>
        </w:div>
        <w:div w:id="1742212388">
          <w:marLeft w:val="2995"/>
          <w:marRight w:val="0"/>
          <w:marTop w:val="0"/>
          <w:marBottom w:val="0"/>
          <w:divBdr>
            <w:top w:val="none" w:sz="0" w:space="0" w:color="auto"/>
            <w:left w:val="none" w:sz="0" w:space="0" w:color="auto"/>
            <w:bottom w:val="none" w:sz="0" w:space="0" w:color="auto"/>
            <w:right w:val="none" w:sz="0" w:space="0" w:color="auto"/>
          </w:divBdr>
        </w:div>
        <w:div w:id="1944073128">
          <w:marLeft w:val="2995"/>
          <w:marRight w:val="0"/>
          <w:marTop w:val="0"/>
          <w:marBottom w:val="0"/>
          <w:divBdr>
            <w:top w:val="none" w:sz="0" w:space="0" w:color="auto"/>
            <w:left w:val="none" w:sz="0" w:space="0" w:color="auto"/>
            <w:bottom w:val="none" w:sz="0" w:space="0" w:color="auto"/>
            <w:right w:val="none" w:sz="0" w:space="0" w:color="auto"/>
          </w:divBdr>
        </w:div>
        <w:div w:id="1233782129">
          <w:marLeft w:val="2995"/>
          <w:marRight w:val="0"/>
          <w:marTop w:val="0"/>
          <w:marBottom w:val="0"/>
          <w:divBdr>
            <w:top w:val="none" w:sz="0" w:space="0" w:color="auto"/>
            <w:left w:val="none" w:sz="0" w:space="0" w:color="auto"/>
            <w:bottom w:val="none" w:sz="0" w:space="0" w:color="auto"/>
            <w:right w:val="none" w:sz="0" w:space="0" w:color="auto"/>
          </w:divBdr>
        </w:div>
        <w:div w:id="842091168">
          <w:marLeft w:val="2002"/>
          <w:marRight w:val="0"/>
          <w:marTop w:val="0"/>
          <w:marBottom w:val="0"/>
          <w:divBdr>
            <w:top w:val="none" w:sz="0" w:space="0" w:color="auto"/>
            <w:left w:val="none" w:sz="0" w:space="0" w:color="auto"/>
            <w:bottom w:val="none" w:sz="0" w:space="0" w:color="auto"/>
            <w:right w:val="none" w:sz="0" w:space="0" w:color="auto"/>
          </w:divBdr>
        </w:div>
        <w:div w:id="1620724864">
          <w:marLeft w:val="2995"/>
          <w:marRight w:val="0"/>
          <w:marTop w:val="0"/>
          <w:marBottom w:val="0"/>
          <w:divBdr>
            <w:top w:val="none" w:sz="0" w:space="0" w:color="auto"/>
            <w:left w:val="none" w:sz="0" w:space="0" w:color="auto"/>
            <w:bottom w:val="none" w:sz="0" w:space="0" w:color="auto"/>
            <w:right w:val="none" w:sz="0" w:space="0" w:color="auto"/>
          </w:divBdr>
        </w:div>
        <w:div w:id="1161384020">
          <w:marLeft w:val="2995"/>
          <w:marRight w:val="0"/>
          <w:marTop w:val="0"/>
          <w:marBottom w:val="0"/>
          <w:divBdr>
            <w:top w:val="none" w:sz="0" w:space="0" w:color="auto"/>
            <w:left w:val="none" w:sz="0" w:space="0" w:color="auto"/>
            <w:bottom w:val="none" w:sz="0" w:space="0" w:color="auto"/>
            <w:right w:val="none" w:sz="0" w:space="0" w:color="auto"/>
          </w:divBdr>
        </w:div>
        <w:div w:id="1781103656">
          <w:marLeft w:val="2995"/>
          <w:marRight w:val="0"/>
          <w:marTop w:val="0"/>
          <w:marBottom w:val="0"/>
          <w:divBdr>
            <w:top w:val="none" w:sz="0" w:space="0" w:color="auto"/>
            <w:left w:val="none" w:sz="0" w:space="0" w:color="auto"/>
            <w:bottom w:val="none" w:sz="0" w:space="0" w:color="auto"/>
            <w:right w:val="none" w:sz="0" w:space="0" w:color="auto"/>
          </w:divBdr>
        </w:div>
        <w:div w:id="973146783">
          <w:marLeft w:val="2995"/>
          <w:marRight w:val="0"/>
          <w:marTop w:val="0"/>
          <w:marBottom w:val="0"/>
          <w:divBdr>
            <w:top w:val="none" w:sz="0" w:space="0" w:color="auto"/>
            <w:left w:val="none" w:sz="0" w:space="0" w:color="auto"/>
            <w:bottom w:val="none" w:sz="0" w:space="0" w:color="auto"/>
            <w:right w:val="none" w:sz="0" w:space="0" w:color="auto"/>
          </w:divBdr>
        </w:div>
        <w:div w:id="1937713619">
          <w:marLeft w:val="2995"/>
          <w:marRight w:val="0"/>
          <w:marTop w:val="0"/>
          <w:marBottom w:val="0"/>
          <w:divBdr>
            <w:top w:val="none" w:sz="0" w:space="0" w:color="auto"/>
            <w:left w:val="none" w:sz="0" w:space="0" w:color="auto"/>
            <w:bottom w:val="none" w:sz="0" w:space="0" w:color="auto"/>
            <w:right w:val="none" w:sz="0" w:space="0" w:color="auto"/>
          </w:divBdr>
        </w:div>
        <w:div w:id="1599870167">
          <w:marLeft w:val="2995"/>
          <w:marRight w:val="0"/>
          <w:marTop w:val="0"/>
          <w:marBottom w:val="0"/>
          <w:divBdr>
            <w:top w:val="none" w:sz="0" w:space="0" w:color="auto"/>
            <w:left w:val="none" w:sz="0" w:space="0" w:color="auto"/>
            <w:bottom w:val="none" w:sz="0" w:space="0" w:color="auto"/>
            <w:right w:val="none" w:sz="0" w:space="0" w:color="auto"/>
          </w:divBdr>
        </w:div>
        <w:div w:id="953442980">
          <w:marLeft w:val="2995"/>
          <w:marRight w:val="0"/>
          <w:marTop w:val="0"/>
          <w:marBottom w:val="0"/>
          <w:divBdr>
            <w:top w:val="none" w:sz="0" w:space="0" w:color="auto"/>
            <w:left w:val="none" w:sz="0" w:space="0" w:color="auto"/>
            <w:bottom w:val="none" w:sz="0" w:space="0" w:color="auto"/>
            <w:right w:val="none" w:sz="0" w:space="0" w:color="auto"/>
          </w:divBdr>
        </w:div>
        <w:div w:id="1123496125">
          <w:marLeft w:val="2002"/>
          <w:marRight w:val="0"/>
          <w:marTop w:val="0"/>
          <w:marBottom w:val="0"/>
          <w:divBdr>
            <w:top w:val="none" w:sz="0" w:space="0" w:color="auto"/>
            <w:left w:val="none" w:sz="0" w:space="0" w:color="auto"/>
            <w:bottom w:val="none" w:sz="0" w:space="0" w:color="auto"/>
            <w:right w:val="none" w:sz="0" w:space="0" w:color="auto"/>
          </w:divBdr>
        </w:div>
        <w:div w:id="784808952">
          <w:marLeft w:val="2995"/>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03894356">
      <w:bodyDiv w:val="1"/>
      <w:marLeft w:val="0"/>
      <w:marRight w:val="0"/>
      <w:marTop w:val="0"/>
      <w:marBottom w:val="0"/>
      <w:divBdr>
        <w:top w:val="none" w:sz="0" w:space="0" w:color="auto"/>
        <w:left w:val="none" w:sz="0" w:space="0" w:color="auto"/>
        <w:bottom w:val="none" w:sz="0" w:space="0" w:color="auto"/>
        <w:right w:val="none" w:sz="0" w:space="0" w:color="auto"/>
      </w:divBdr>
      <w:divsChild>
        <w:div w:id="2063670165">
          <w:marLeft w:val="446"/>
          <w:marRight w:val="0"/>
          <w:marTop w:val="0"/>
          <w:marBottom w:val="0"/>
          <w:divBdr>
            <w:top w:val="none" w:sz="0" w:space="0" w:color="auto"/>
            <w:left w:val="none" w:sz="0" w:space="0" w:color="auto"/>
            <w:bottom w:val="none" w:sz="0" w:space="0" w:color="auto"/>
            <w:right w:val="none" w:sz="0" w:space="0" w:color="auto"/>
          </w:divBdr>
        </w:div>
        <w:div w:id="74711760">
          <w:marLeft w:val="446"/>
          <w:marRight w:val="0"/>
          <w:marTop w:val="0"/>
          <w:marBottom w:val="0"/>
          <w:divBdr>
            <w:top w:val="none" w:sz="0" w:space="0" w:color="auto"/>
            <w:left w:val="none" w:sz="0" w:space="0" w:color="auto"/>
            <w:bottom w:val="none" w:sz="0" w:space="0" w:color="auto"/>
            <w:right w:val="none" w:sz="0" w:space="0" w:color="auto"/>
          </w:divBdr>
        </w:div>
        <w:div w:id="831915806">
          <w:marLeft w:val="446"/>
          <w:marRight w:val="0"/>
          <w:marTop w:val="0"/>
          <w:marBottom w:val="0"/>
          <w:divBdr>
            <w:top w:val="none" w:sz="0" w:space="0" w:color="auto"/>
            <w:left w:val="none" w:sz="0" w:space="0" w:color="auto"/>
            <w:bottom w:val="none" w:sz="0" w:space="0" w:color="auto"/>
            <w:right w:val="none" w:sz="0" w:space="0" w:color="auto"/>
          </w:divBdr>
        </w:div>
        <w:div w:id="1925842258">
          <w:marLeft w:val="446"/>
          <w:marRight w:val="0"/>
          <w:marTop w:val="0"/>
          <w:marBottom w:val="0"/>
          <w:divBdr>
            <w:top w:val="none" w:sz="0" w:space="0" w:color="auto"/>
            <w:left w:val="none" w:sz="0" w:space="0" w:color="auto"/>
            <w:bottom w:val="none" w:sz="0" w:space="0" w:color="auto"/>
            <w:right w:val="none" w:sz="0" w:space="0" w:color="auto"/>
          </w:divBdr>
        </w:div>
        <w:div w:id="426387861">
          <w:marLeft w:val="446"/>
          <w:marRight w:val="0"/>
          <w:marTop w:val="0"/>
          <w:marBottom w:val="0"/>
          <w:divBdr>
            <w:top w:val="none" w:sz="0" w:space="0" w:color="auto"/>
            <w:left w:val="none" w:sz="0" w:space="0" w:color="auto"/>
            <w:bottom w:val="none" w:sz="0" w:space="0" w:color="auto"/>
            <w:right w:val="none" w:sz="0" w:space="0" w:color="auto"/>
          </w:divBdr>
        </w:div>
      </w:divsChild>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3081162">
      <w:bodyDiv w:val="1"/>
      <w:marLeft w:val="0"/>
      <w:marRight w:val="0"/>
      <w:marTop w:val="0"/>
      <w:marBottom w:val="0"/>
      <w:divBdr>
        <w:top w:val="none" w:sz="0" w:space="0" w:color="auto"/>
        <w:left w:val="none" w:sz="0" w:space="0" w:color="auto"/>
        <w:bottom w:val="none" w:sz="0" w:space="0" w:color="auto"/>
        <w:right w:val="none" w:sz="0" w:space="0" w:color="auto"/>
      </w:divBdr>
      <w:divsChild>
        <w:div w:id="17201616">
          <w:marLeft w:val="2002"/>
          <w:marRight w:val="0"/>
          <w:marTop w:val="0"/>
          <w:marBottom w:val="0"/>
          <w:divBdr>
            <w:top w:val="none" w:sz="0" w:space="0" w:color="auto"/>
            <w:left w:val="none" w:sz="0" w:space="0" w:color="auto"/>
            <w:bottom w:val="none" w:sz="0" w:space="0" w:color="auto"/>
            <w:right w:val="none" w:sz="0" w:space="0" w:color="auto"/>
          </w:divBdr>
        </w:div>
        <w:div w:id="1697197083">
          <w:marLeft w:val="2995"/>
          <w:marRight w:val="0"/>
          <w:marTop w:val="0"/>
          <w:marBottom w:val="0"/>
          <w:divBdr>
            <w:top w:val="none" w:sz="0" w:space="0" w:color="auto"/>
            <w:left w:val="none" w:sz="0" w:space="0" w:color="auto"/>
            <w:bottom w:val="none" w:sz="0" w:space="0" w:color="auto"/>
            <w:right w:val="none" w:sz="0" w:space="0" w:color="auto"/>
          </w:divBdr>
        </w:div>
        <w:div w:id="1146898435">
          <w:marLeft w:val="2002"/>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1964448">
      <w:bodyDiv w:val="1"/>
      <w:marLeft w:val="0"/>
      <w:marRight w:val="0"/>
      <w:marTop w:val="0"/>
      <w:marBottom w:val="0"/>
      <w:divBdr>
        <w:top w:val="none" w:sz="0" w:space="0" w:color="auto"/>
        <w:left w:val="none" w:sz="0" w:space="0" w:color="auto"/>
        <w:bottom w:val="none" w:sz="0" w:space="0" w:color="auto"/>
        <w:right w:val="none" w:sz="0" w:space="0" w:color="auto"/>
      </w:divBdr>
      <w:divsChild>
        <w:div w:id="407313643">
          <w:marLeft w:val="2002"/>
          <w:marRight w:val="0"/>
          <w:marTop w:val="0"/>
          <w:marBottom w:val="0"/>
          <w:divBdr>
            <w:top w:val="none" w:sz="0" w:space="0" w:color="auto"/>
            <w:left w:val="none" w:sz="0" w:space="0" w:color="auto"/>
            <w:bottom w:val="none" w:sz="0" w:space="0" w:color="auto"/>
            <w:right w:val="none" w:sz="0" w:space="0" w:color="auto"/>
          </w:divBdr>
        </w:div>
        <w:div w:id="1246576456">
          <w:marLeft w:val="2995"/>
          <w:marRight w:val="0"/>
          <w:marTop w:val="0"/>
          <w:marBottom w:val="0"/>
          <w:divBdr>
            <w:top w:val="none" w:sz="0" w:space="0" w:color="auto"/>
            <w:left w:val="none" w:sz="0" w:space="0" w:color="auto"/>
            <w:bottom w:val="none" w:sz="0" w:space="0" w:color="auto"/>
            <w:right w:val="none" w:sz="0" w:space="0" w:color="auto"/>
          </w:divBdr>
        </w:div>
        <w:div w:id="1687632306">
          <w:marLeft w:val="2995"/>
          <w:marRight w:val="0"/>
          <w:marTop w:val="0"/>
          <w:marBottom w:val="0"/>
          <w:divBdr>
            <w:top w:val="none" w:sz="0" w:space="0" w:color="auto"/>
            <w:left w:val="none" w:sz="0" w:space="0" w:color="auto"/>
            <w:bottom w:val="none" w:sz="0" w:space="0" w:color="auto"/>
            <w:right w:val="none" w:sz="0" w:space="0" w:color="auto"/>
          </w:divBdr>
        </w:div>
        <w:div w:id="24913145">
          <w:marLeft w:val="2002"/>
          <w:marRight w:val="0"/>
          <w:marTop w:val="0"/>
          <w:marBottom w:val="0"/>
          <w:divBdr>
            <w:top w:val="none" w:sz="0" w:space="0" w:color="auto"/>
            <w:left w:val="none" w:sz="0" w:space="0" w:color="auto"/>
            <w:bottom w:val="none" w:sz="0" w:space="0" w:color="auto"/>
            <w:right w:val="none" w:sz="0" w:space="0" w:color="auto"/>
          </w:divBdr>
        </w:div>
        <w:div w:id="168911846">
          <w:marLeft w:val="2995"/>
          <w:marRight w:val="0"/>
          <w:marTop w:val="0"/>
          <w:marBottom w:val="0"/>
          <w:divBdr>
            <w:top w:val="none" w:sz="0" w:space="0" w:color="auto"/>
            <w:left w:val="none" w:sz="0" w:space="0" w:color="auto"/>
            <w:bottom w:val="none" w:sz="0" w:space="0" w:color="auto"/>
            <w:right w:val="none" w:sz="0" w:space="0" w:color="auto"/>
          </w:divBdr>
        </w:div>
        <w:div w:id="37366718">
          <w:marLeft w:val="2995"/>
          <w:marRight w:val="0"/>
          <w:marTop w:val="0"/>
          <w:marBottom w:val="0"/>
          <w:divBdr>
            <w:top w:val="none" w:sz="0" w:space="0" w:color="auto"/>
            <w:left w:val="none" w:sz="0" w:space="0" w:color="auto"/>
            <w:bottom w:val="none" w:sz="0" w:space="0" w:color="auto"/>
            <w:right w:val="none" w:sz="0" w:space="0" w:color="auto"/>
          </w:divBdr>
        </w:div>
        <w:div w:id="2054497819">
          <w:marLeft w:val="2002"/>
          <w:marRight w:val="0"/>
          <w:marTop w:val="0"/>
          <w:marBottom w:val="0"/>
          <w:divBdr>
            <w:top w:val="none" w:sz="0" w:space="0" w:color="auto"/>
            <w:left w:val="none" w:sz="0" w:space="0" w:color="auto"/>
            <w:bottom w:val="none" w:sz="0" w:space="0" w:color="auto"/>
            <w:right w:val="none" w:sz="0" w:space="0" w:color="auto"/>
          </w:divBdr>
        </w:div>
        <w:div w:id="408577818">
          <w:marLeft w:val="2995"/>
          <w:marRight w:val="0"/>
          <w:marTop w:val="0"/>
          <w:marBottom w:val="0"/>
          <w:divBdr>
            <w:top w:val="none" w:sz="0" w:space="0" w:color="auto"/>
            <w:left w:val="none" w:sz="0" w:space="0" w:color="auto"/>
            <w:bottom w:val="none" w:sz="0" w:space="0" w:color="auto"/>
            <w:right w:val="none" w:sz="0" w:space="0" w:color="auto"/>
          </w:divBdr>
        </w:div>
        <w:div w:id="1204512834">
          <w:marLeft w:val="2002"/>
          <w:marRight w:val="0"/>
          <w:marTop w:val="0"/>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2876061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0841223">
      <w:bodyDiv w:val="1"/>
      <w:marLeft w:val="0"/>
      <w:marRight w:val="0"/>
      <w:marTop w:val="0"/>
      <w:marBottom w:val="0"/>
      <w:divBdr>
        <w:top w:val="none" w:sz="0" w:space="0" w:color="auto"/>
        <w:left w:val="none" w:sz="0" w:space="0" w:color="auto"/>
        <w:bottom w:val="none" w:sz="0" w:space="0" w:color="auto"/>
        <w:right w:val="none" w:sz="0" w:space="0" w:color="auto"/>
      </w:divBdr>
      <w:divsChild>
        <w:div w:id="1348747604">
          <w:marLeft w:val="446"/>
          <w:marRight w:val="0"/>
          <w:marTop w:val="120"/>
          <w:marBottom w:val="12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0836583">
      <w:bodyDiv w:val="1"/>
      <w:marLeft w:val="0"/>
      <w:marRight w:val="0"/>
      <w:marTop w:val="0"/>
      <w:marBottom w:val="0"/>
      <w:divBdr>
        <w:top w:val="none" w:sz="0" w:space="0" w:color="auto"/>
        <w:left w:val="none" w:sz="0" w:space="0" w:color="auto"/>
        <w:bottom w:val="none" w:sz="0" w:space="0" w:color="auto"/>
        <w:right w:val="none" w:sz="0" w:space="0" w:color="auto"/>
      </w:divBdr>
      <w:divsChild>
        <w:div w:id="281958901">
          <w:marLeft w:val="2002"/>
          <w:marRight w:val="0"/>
          <w:marTop w:val="240"/>
          <w:marBottom w:val="0"/>
          <w:divBdr>
            <w:top w:val="none" w:sz="0" w:space="0" w:color="auto"/>
            <w:left w:val="none" w:sz="0" w:space="0" w:color="auto"/>
            <w:bottom w:val="none" w:sz="0" w:space="0" w:color="auto"/>
            <w:right w:val="none" w:sz="0" w:space="0" w:color="auto"/>
          </w:divBdr>
        </w:div>
        <w:div w:id="40134923">
          <w:marLeft w:val="2002"/>
          <w:marRight w:val="0"/>
          <w:marTop w:val="240"/>
          <w:marBottom w:val="0"/>
          <w:divBdr>
            <w:top w:val="none" w:sz="0" w:space="0" w:color="auto"/>
            <w:left w:val="none" w:sz="0" w:space="0" w:color="auto"/>
            <w:bottom w:val="none" w:sz="0" w:space="0" w:color="auto"/>
            <w:right w:val="none" w:sz="0" w:space="0" w:color="auto"/>
          </w:divBdr>
        </w:div>
        <w:div w:id="1731492752">
          <w:marLeft w:val="2002"/>
          <w:marRight w:val="0"/>
          <w:marTop w:val="240"/>
          <w:marBottom w:val="0"/>
          <w:divBdr>
            <w:top w:val="none" w:sz="0" w:space="0" w:color="auto"/>
            <w:left w:val="none" w:sz="0" w:space="0" w:color="auto"/>
            <w:bottom w:val="none" w:sz="0" w:space="0" w:color="auto"/>
            <w:right w:val="none" w:sz="0" w:space="0" w:color="auto"/>
          </w:divBdr>
        </w:div>
        <w:div w:id="1767384142">
          <w:marLeft w:val="2002"/>
          <w:marRight w:val="0"/>
          <w:marTop w:val="240"/>
          <w:marBottom w:val="0"/>
          <w:divBdr>
            <w:top w:val="none" w:sz="0" w:space="0" w:color="auto"/>
            <w:left w:val="none" w:sz="0" w:space="0" w:color="auto"/>
            <w:bottom w:val="none" w:sz="0" w:space="0" w:color="auto"/>
            <w:right w:val="none" w:sz="0" w:space="0" w:color="auto"/>
          </w:divBdr>
        </w:div>
      </w:divsChild>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9582911">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6586262">
      <w:bodyDiv w:val="1"/>
      <w:marLeft w:val="0"/>
      <w:marRight w:val="0"/>
      <w:marTop w:val="0"/>
      <w:marBottom w:val="0"/>
      <w:divBdr>
        <w:top w:val="none" w:sz="0" w:space="0" w:color="auto"/>
        <w:left w:val="none" w:sz="0" w:space="0" w:color="auto"/>
        <w:bottom w:val="none" w:sz="0" w:space="0" w:color="auto"/>
        <w:right w:val="none" w:sz="0" w:space="0" w:color="auto"/>
      </w:divBdr>
      <w:divsChild>
        <w:div w:id="1704861703">
          <w:marLeft w:val="850"/>
          <w:marRight w:val="0"/>
          <w:marTop w:val="0"/>
          <w:marBottom w:val="115"/>
          <w:divBdr>
            <w:top w:val="none" w:sz="0" w:space="0" w:color="auto"/>
            <w:left w:val="none" w:sz="0" w:space="0" w:color="auto"/>
            <w:bottom w:val="none" w:sz="0" w:space="0" w:color="auto"/>
            <w:right w:val="none" w:sz="0" w:space="0" w:color="auto"/>
          </w:divBdr>
        </w:div>
        <w:div w:id="45379011">
          <w:marLeft w:val="850"/>
          <w:marRight w:val="0"/>
          <w:marTop w:val="0"/>
          <w:marBottom w:val="115"/>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116229">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5291886">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1668628">
      <w:bodyDiv w:val="1"/>
      <w:marLeft w:val="0"/>
      <w:marRight w:val="0"/>
      <w:marTop w:val="0"/>
      <w:marBottom w:val="0"/>
      <w:divBdr>
        <w:top w:val="none" w:sz="0" w:space="0" w:color="auto"/>
        <w:left w:val="none" w:sz="0" w:space="0" w:color="auto"/>
        <w:bottom w:val="none" w:sz="0" w:space="0" w:color="auto"/>
        <w:right w:val="none" w:sz="0" w:space="0" w:color="auto"/>
      </w:divBdr>
      <w:divsChild>
        <w:div w:id="351954675">
          <w:marLeft w:val="2002"/>
          <w:marRight w:val="0"/>
          <w:marTop w:val="0"/>
          <w:marBottom w:val="0"/>
          <w:divBdr>
            <w:top w:val="none" w:sz="0" w:space="0" w:color="auto"/>
            <w:left w:val="none" w:sz="0" w:space="0" w:color="auto"/>
            <w:bottom w:val="none" w:sz="0" w:space="0" w:color="auto"/>
            <w:right w:val="none" w:sz="0" w:space="0" w:color="auto"/>
          </w:divBdr>
        </w:div>
        <w:div w:id="1365206976">
          <w:marLeft w:val="2995"/>
          <w:marRight w:val="0"/>
          <w:marTop w:val="0"/>
          <w:marBottom w:val="0"/>
          <w:divBdr>
            <w:top w:val="none" w:sz="0" w:space="0" w:color="auto"/>
            <w:left w:val="none" w:sz="0" w:space="0" w:color="auto"/>
            <w:bottom w:val="none" w:sz="0" w:space="0" w:color="auto"/>
            <w:right w:val="none" w:sz="0" w:space="0" w:color="auto"/>
          </w:divBdr>
        </w:div>
        <w:div w:id="2052992411">
          <w:marLeft w:val="2995"/>
          <w:marRight w:val="0"/>
          <w:marTop w:val="0"/>
          <w:marBottom w:val="0"/>
          <w:divBdr>
            <w:top w:val="none" w:sz="0" w:space="0" w:color="auto"/>
            <w:left w:val="none" w:sz="0" w:space="0" w:color="auto"/>
            <w:bottom w:val="none" w:sz="0" w:space="0" w:color="auto"/>
            <w:right w:val="none" w:sz="0" w:space="0" w:color="auto"/>
          </w:divBdr>
        </w:div>
        <w:div w:id="1179735392">
          <w:marLeft w:val="2995"/>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9C3EF-B9EB-483D-BB06-C7F7D940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4</cp:revision>
  <cp:lastPrinted>2021-08-02T07:18:00Z</cp:lastPrinted>
  <dcterms:created xsi:type="dcterms:W3CDTF">2023-09-04T02:09:00Z</dcterms:created>
  <dcterms:modified xsi:type="dcterms:W3CDTF">2023-09-04T02:11:00Z</dcterms:modified>
</cp:coreProperties>
</file>